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401F8" w14:textId="23A6D8DF" w:rsidR="00A51BD7" w:rsidRDefault="7AC0CC61" w:rsidP="18971EA1">
      <w:pPr>
        <w:pStyle w:val="Heading1"/>
      </w:pPr>
      <w:r>
        <w:t>LNDL Campus Event Policy</w:t>
      </w:r>
    </w:p>
    <w:p w14:paraId="5B3107EE" w14:textId="3EB0648D" w:rsidR="00A51BD7" w:rsidRDefault="07830507" w:rsidP="18971EA1">
      <w:pPr>
        <w:pStyle w:val="Heading2"/>
      </w:pPr>
      <w:r>
        <w:t>Introduction</w:t>
      </w:r>
    </w:p>
    <w:p w14:paraId="3DD02592" w14:textId="4D66DA87" w:rsidR="00A51BD7" w:rsidRDefault="4A6B2664" w:rsidP="18971EA1">
      <w:pPr>
        <w:pStyle w:val="Heading3"/>
      </w:pPr>
      <w:r>
        <w:t>Mission &amp; Priorities</w:t>
      </w:r>
    </w:p>
    <w:p w14:paraId="32792B6B" w14:textId="344E42D5" w:rsidR="00A51BD7" w:rsidRDefault="4A6B2664" w:rsidP="18971EA1">
      <w:r>
        <w:t>The Loyola Notre Dame Library</w:t>
      </w:r>
      <w:r w:rsidR="365E755C">
        <w:t>’s</w:t>
      </w:r>
      <w:r>
        <w:t xml:space="preserve"> </w:t>
      </w:r>
      <w:r w:rsidRPr="01AA2A3C">
        <w:rPr>
          <w:b/>
          <w:bCs/>
        </w:rPr>
        <w:t xml:space="preserve">primary mission is to advance the academic and spiritual missions </w:t>
      </w:r>
      <w:r w:rsidR="0D296C6B" w:rsidRPr="01AA2A3C">
        <w:rPr>
          <w:b/>
          <w:bCs/>
        </w:rPr>
        <w:t xml:space="preserve">of Loyola University Maryland and Notre Dame of Maryland University. </w:t>
      </w:r>
      <w:r w:rsidR="449AE2BA">
        <w:t xml:space="preserve">In </w:t>
      </w:r>
      <w:r w:rsidR="0D296C6B">
        <w:t xml:space="preserve">alignment with this mission, LNDL </w:t>
      </w:r>
      <w:r w:rsidR="6DADD992">
        <w:t>prioritizes the needs of its institutions</w:t>
      </w:r>
      <w:r w:rsidR="0DE8F15B">
        <w:t xml:space="preserve"> when evaluating requests from external community organizations.</w:t>
      </w:r>
      <w:r w:rsidR="5AA9D0FB">
        <w:t xml:space="preserve"> </w:t>
      </w:r>
    </w:p>
    <w:p w14:paraId="7688691D" w14:textId="2EAE8275" w:rsidR="09996589" w:rsidRDefault="0083161B" w:rsidP="6E9196FD">
      <w:pPr>
        <w:pStyle w:val="Heading3"/>
      </w:pPr>
      <w:r>
        <w:t xml:space="preserve">Types of </w:t>
      </w:r>
      <w:r w:rsidR="09996589">
        <w:t>Events at LNDL</w:t>
      </w:r>
    </w:p>
    <w:p w14:paraId="1B13BAEF" w14:textId="23A62CBB" w:rsidR="7B2BBBFB" w:rsidRDefault="7B2BBBFB" w:rsidP="1951819D">
      <w:r>
        <w:t xml:space="preserve">This is a list of some of the various types of events the </w:t>
      </w:r>
      <w:bookmarkStart w:id="0" w:name="_Int_v29yxyOe"/>
      <w:proofErr w:type="gramStart"/>
      <w:r>
        <w:t>Library</w:t>
      </w:r>
      <w:bookmarkEnd w:id="0"/>
      <w:proofErr w:type="gramEnd"/>
      <w:r>
        <w:t xml:space="preserve"> has hosted</w:t>
      </w:r>
      <w:r w:rsidR="0083161B">
        <w:t>:</w:t>
      </w:r>
    </w:p>
    <w:p w14:paraId="0913C6BF" w14:textId="2008AFC6" w:rsidR="00A51BD7" w:rsidRDefault="3806FB70" w:rsidP="18971EA1">
      <w:pPr>
        <w:pStyle w:val="ListParagraph"/>
        <w:numPr>
          <w:ilvl w:val="0"/>
          <w:numId w:val="4"/>
        </w:numPr>
      </w:pPr>
      <w:r>
        <w:t>Meetings</w:t>
      </w:r>
    </w:p>
    <w:p w14:paraId="253B712C" w14:textId="7AB3FA51" w:rsidR="3806FB70" w:rsidRDefault="3806FB70" w:rsidP="6E9196FD">
      <w:pPr>
        <w:pStyle w:val="ListParagraph"/>
        <w:numPr>
          <w:ilvl w:val="1"/>
          <w:numId w:val="4"/>
        </w:numPr>
      </w:pPr>
      <w:r>
        <w:t>Student Organizations</w:t>
      </w:r>
    </w:p>
    <w:p w14:paraId="4A12A68C" w14:textId="03C298CF" w:rsidR="3806FB70" w:rsidRDefault="3806FB70" w:rsidP="6E9196FD">
      <w:pPr>
        <w:pStyle w:val="ListParagraph"/>
        <w:numPr>
          <w:ilvl w:val="1"/>
          <w:numId w:val="4"/>
        </w:numPr>
      </w:pPr>
      <w:r>
        <w:t xml:space="preserve">Departments &amp; Offices </w:t>
      </w:r>
    </w:p>
    <w:p w14:paraId="00AD8489" w14:textId="77CF8423" w:rsidR="3806FB70" w:rsidRDefault="3806FB70" w:rsidP="6E9196FD">
      <w:pPr>
        <w:pStyle w:val="ListParagraph"/>
        <w:numPr>
          <w:ilvl w:val="0"/>
          <w:numId w:val="4"/>
        </w:numPr>
      </w:pPr>
      <w:r>
        <w:t>Film Screening</w:t>
      </w:r>
      <w:r w:rsidR="0083161B">
        <w:t>s</w:t>
      </w:r>
    </w:p>
    <w:p w14:paraId="41CCC796" w14:textId="388CAA12" w:rsidR="3806FB70" w:rsidRDefault="3806FB70" w:rsidP="6E9196FD">
      <w:pPr>
        <w:pStyle w:val="ListParagraph"/>
        <w:numPr>
          <w:ilvl w:val="0"/>
          <w:numId w:val="4"/>
        </w:numPr>
      </w:pPr>
      <w:r>
        <w:t xml:space="preserve">Lectures/Panelists </w:t>
      </w:r>
    </w:p>
    <w:p w14:paraId="4F8BDB77" w14:textId="6E32C470" w:rsidR="3806FB70" w:rsidRDefault="3806FB70" w:rsidP="6E9196FD">
      <w:pPr>
        <w:pStyle w:val="ListParagraph"/>
        <w:numPr>
          <w:ilvl w:val="0"/>
          <w:numId w:val="4"/>
        </w:numPr>
      </w:pPr>
      <w:r>
        <w:t>Classes</w:t>
      </w:r>
      <w:r w:rsidR="0083161B">
        <w:t xml:space="preserve"> (Semester-long and one-off) </w:t>
      </w:r>
      <w:r>
        <w:t xml:space="preserve"> </w:t>
      </w:r>
    </w:p>
    <w:p w14:paraId="180A25DC" w14:textId="16B465FF" w:rsidR="3806FB70" w:rsidRDefault="3806FB70" w:rsidP="6E9196FD">
      <w:pPr>
        <w:pStyle w:val="ListParagraph"/>
        <w:numPr>
          <w:ilvl w:val="0"/>
          <w:numId w:val="4"/>
        </w:numPr>
      </w:pPr>
      <w:r>
        <w:t>Fairs</w:t>
      </w:r>
      <w:r w:rsidR="0083161B">
        <w:t>/Tabling</w:t>
      </w:r>
    </w:p>
    <w:p w14:paraId="700E2269" w14:textId="1EFABF4D" w:rsidR="3806FB70" w:rsidRDefault="3806FB70" w:rsidP="6E9196FD">
      <w:pPr>
        <w:pStyle w:val="ListParagraph"/>
        <w:numPr>
          <w:ilvl w:val="0"/>
          <w:numId w:val="4"/>
        </w:numPr>
      </w:pPr>
      <w:r>
        <w:t>Ceremonies/Receptions</w:t>
      </w:r>
    </w:p>
    <w:p w14:paraId="3BC78BBD" w14:textId="51A350F3" w:rsidR="3806FB70" w:rsidRDefault="3806FB70" w:rsidP="6E9196FD">
      <w:pPr>
        <w:pStyle w:val="ListParagraph"/>
        <w:numPr>
          <w:ilvl w:val="0"/>
          <w:numId w:val="4"/>
        </w:numPr>
      </w:pPr>
      <w:proofErr w:type="gramStart"/>
      <w:r>
        <w:t>Trainings</w:t>
      </w:r>
      <w:proofErr w:type="gramEnd"/>
      <w:r>
        <w:t xml:space="preserve">/Orientations </w:t>
      </w:r>
    </w:p>
    <w:p w14:paraId="577E2800" w14:textId="4F86A435" w:rsidR="0083161B" w:rsidRPr="0083161B" w:rsidRDefault="1326B7B0" w:rsidP="0083161B">
      <w:r>
        <w:t xml:space="preserve">If </w:t>
      </w:r>
      <w:r w:rsidR="505EEF8A">
        <w:t xml:space="preserve">an </w:t>
      </w:r>
      <w:r>
        <w:t xml:space="preserve">event falls outside of these types, </w:t>
      </w:r>
      <w:r w:rsidR="7287D1B7">
        <w:t xml:space="preserve">LNDL can work with Event Organizers to determine feasibility of hosting at LNDL. </w:t>
      </w:r>
    </w:p>
    <w:p w14:paraId="726F0CB1" w14:textId="499D6160" w:rsidR="006359C4" w:rsidRDefault="5767E2B8" w:rsidP="003F601D">
      <w:pPr>
        <w:pStyle w:val="Heading3"/>
      </w:pPr>
      <w:r>
        <w:t>L</w:t>
      </w:r>
      <w:r w:rsidR="076324C9">
        <w:t>ibrary</w:t>
      </w:r>
      <w:r w:rsidR="28C76840">
        <w:t xml:space="preserve"> Ope</w:t>
      </w:r>
      <w:r w:rsidR="172EF99E">
        <w:t>ratio</w:t>
      </w:r>
      <w:r w:rsidR="6868A087">
        <w:t>ns</w:t>
      </w:r>
      <w:r w:rsidR="769359F4">
        <w:t xml:space="preserve"> Ca</w:t>
      </w:r>
      <w:r w:rsidR="091EAF6A">
        <w:t>pacit</w:t>
      </w:r>
      <w:r w:rsidR="59F83CE7">
        <w:t>y</w:t>
      </w:r>
    </w:p>
    <w:p w14:paraId="1BF19ABD" w14:textId="5344C300" w:rsidR="00A77103" w:rsidRDefault="00C949D8">
      <w:r>
        <w:t>Se</w:t>
      </w:r>
      <w:r w:rsidR="00E566BA">
        <w:t>mester</w:t>
      </w:r>
      <w:r w:rsidR="004D35C9">
        <w:t xml:space="preserve">-long </w:t>
      </w:r>
      <w:r w:rsidR="007523C5">
        <w:t>cla</w:t>
      </w:r>
      <w:r w:rsidR="002C3899">
        <w:t>ss req</w:t>
      </w:r>
      <w:r w:rsidR="00D87846">
        <w:t>uests</w:t>
      </w:r>
      <w:r w:rsidR="00C759A3">
        <w:t xml:space="preserve"> requi</w:t>
      </w:r>
      <w:r w:rsidR="00013756">
        <w:t xml:space="preserve">re </w:t>
      </w:r>
      <w:r w:rsidR="006429A2">
        <w:t>p</w:t>
      </w:r>
      <w:r w:rsidR="005B757C">
        <w:t>roact</w:t>
      </w:r>
      <w:r w:rsidR="00B856C8">
        <w:t>ive comm</w:t>
      </w:r>
      <w:r w:rsidR="00A72428">
        <w:t>unicati</w:t>
      </w:r>
      <w:r w:rsidR="00047116">
        <w:t xml:space="preserve">on since </w:t>
      </w:r>
      <w:r w:rsidR="00E4525C">
        <w:t>this is</w:t>
      </w:r>
      <w:r w:rsidR="00334242">
        <w:t xml:space="preserve"> a maj</w:t>
      </w:r>
      <w:r w:rsidR="008F783D">
        <w:t>or commitme</w:t>
      </w:r>
      <w:r w:rsidR="00275A5F">
        <w:t>nt of l</w:t>
      </w:r>
      <w:r w:rsidR="001479C3">
        <w:t>ibrary sp</w:t>
      </w:r>
      <w:r w:rsidR="000C6919">
        <w:t>ace res</w:t>
      </w:r>
      <w:r w:rsidR="00791691">
        <w:t>ourc</w:t>
      </w:r>
      <w:r w:rsidR="00DC7D82">
        <w:t>es</w:t>
      </w:r>
      <w:r w:rsidR="00505D6D">
        <w:t xml:space="preserve">. </w:t>
      </w:r>
      <w:r w:rsidR="00132C21">
        <w:t>W</w:t>
      </w:r>
      <w:r w:rsidR="00AD2C54">
        <w:t>e encourage</w:t>
      </w:r>
      <w:r w:rsidR="00EC5EE4">
        <w:t xml:space="preserve"> </w:t>
      </w:r>
      <w:r w:rsidR="0027025F">
        <w:t xml:space="preserve">event </w:t>
      </w:r>
      <w:r w:rsidR="00CA124A">
        <w:t>organiz</w:t>
      </w:r>
      <w:r w:rsidR="003439B6">
        <w:t>ers to r</w:t>
      </w:r>
      <w:r w:rsidR="00FA3216">
        <w:t xml:space="preserve">each </w:t>
      </w:r>
      <w:r w:rsidR="00F0562F">
        <w:t>out</w:t>
      </w:r>
      <w:r w:rsidR="00317020">
        <w:t xml:space="preserve"> as far</w:t>
      </w:r>
      <w:r w:rsidR="00E63CA1">
        <w:t xml:space="preserve"> in adv</w:t>
      </w:r>
      <w:r w:rsidR="008422C7">
        <w:t>ance as</w:t>
      </w:r>
      <w:r w:rsidR="00E8202C">
        <w:t xml:space="preserve"> possi</w:t>
      </w:r>
      <w:r w:rsidR="009155B5">
        <w:t xml:space="preserve">ble </w:t>
      </w:r>
      <w:r w:rsidR="00F85FAC">
        <w:t xml:space="preserve">to </w:t>
      </w:r>
      <w:r w:rsidR="00E160B2">
        <w:t xml:space="preserve">coordinate </w:t>
      </w:r>
      <w:r w:rsidR="00936F66">
        <w:t>support</w:t>
      </w:r>
      <w:r w:rsidR="00B02CE5">
        <w:t xml:space="preserve">. </w:t>
      </w:r>
    </w:p>
    <w:p w14:paraId="1A213AC8" w14:textId="56922AFE" w:rsidR="00D50C1A" w:rsidRDefault="099E51ED">
      <w:r>
        <w:t xml:space="preserve">The Lab A &amp; B Instruction Labs primary campus venue supporting LNDL’s Research &amp; Learning Program. These two spaces are prioritized for literacy </w:t>
      </w:r>
      <w:r w:rsidR="3F0AA1E2">
        <w:t>instruction;</w:t>
      </w:r>
      <w:r>
        <w:t xml:space="preserve"> all other requests for this space need to be considered for their impact </w:t>
      </w:r>
      <w:r w:rsidR="1B9F3BC7">
        <w:t>on</w:t>
      </w:r>
      <w:r>
        <w:t xml:space="preserve"> this critical functi</w:t>
      </w:r>
      <w:r w:rsidR="68A6EDF0">
        <w:t xml:space="preserve">on. </w:t>
      </w:r>
      <w:r w:rsidR="07E3168A" w:rsidRPr="0C3AF10A">
        <w:rPr>
          <w:b/>
          <w:bCs/>
        </w:rPr>
        <w:t>The</w:t>
      </w:r>
      <w:r w:rsidR="671EF809" w:rsidRPr="0C3AF10A">
        <w:rPr>
          <w:b/>
          <w:bCs/>
        </w:rPr>
        <w:t xml:space="preserve"> I</w:t>
      </w:r>
      <w:r w:rsidR="6E6A996F" w:rsidRPr="0C3AF10A">
        <w:rPr>
          <w:b/>
          <w:bCs/>
        </w:rPr>
        <w:t>nstruc</w:t>
      </w:r>
      <w:r w:rsidR="4836C677" w:rsidRPr="0C3AF10A">
        <w:rPr>
          <w:b/>
          <w:bCs/>
        </w:rPr>
        <w:t>tion L</w:t>
      </w:r>
      <w:r w:rsidR="22920051" w:rsidRPr="0C3AF10A">
        <w:rPr>
          <w:b/>
          <w:bCs/>
        </w:rPr>
        <w:t>ab</w:t>
      </w:r>
      <w:r w:rsidR="2A4C6866" w:rsidRPr="0C3AF10A">
        <w:rPr>
          <w:b/>
          <w:bCs/>
        </w:rPr>
        <w:t>s ca</w:t>
      </w:r>
      <w:r w:rsidR="71A036E5" w:rsidRPr="0C3AF10A">
        <w:rPr>
          <w:b/>
          <w:bCs/>
        </w:rPr>
        <w:t xml:space="preserve">nnot be </w:t>
      </w:r>
      <w:r w:rsidR="39226291" w:rsidRPr="0C3AF10A">
        <w:rPr>
          <w:b/>
          <w:bCs/>
        </w:rPr>
        <w:t>reserved for</w:t>
      </w:r>
      <w:r w:rsidR="6890A07A" w:rsidRPr="0C3AF10A">
        <w:rPr>
          <w:b/>
          <w:bCs/>
        </w:rPr>
        <w:t xml:space="preserve"> semest</w:t>
      </w:r>
      <w:r w:rsidR="7E71AE91" w:rsidRPr="0C3AF10A">
        <w:rPr>
          <w:b/>
          <w:bCs/>
        </w:rPr>
        <w:t>er-long c</w:t>
      </w:r>
      <w:r w:rsidR="3063A2BD" w:rsidRPr="0C3AF10A">
        <w:rPr>
          <w:b/>
          <w:bCs/>
        </w:rPr>
        <w:t>lasse</w:t>
      </w:r>
      <w:r w:rsidR="21016635" w:rsidRPr="0C3AF10A">
        <w:rPr>
          <w:b/>
          <w:bCs/>
        </w:rPr>
        <w:t>s.</w:t>
      </w:r>
      <w:r w:rsidR="21016635">
        <w:t xml:space="preserve"> </w:t>
      </w:r>
    </w:p>
    <w:p w14:paraId="4655E501" w14:textId="1483AA19" w:rsidR="3AC0F65D" w:rsidRDefault="483018A1" w:rsidP="6E9196FD">
      <w:pPr>
        <w:pStyle w:val="Heading2"/>
      </w:pPr>
      <w:r>
        <w:lastRenderedPageBreak/>
        <w:t>Timeline for Communication</w:t>
      </w:r>
    </w:p>
    <w:p w14:paraId="002CEE3F" w14:textId="486F4B28" w:rsidR="39D258FE" w:rsidRDefault="39D258FE" w:rsidP="002044FE">
      <w:pPr>
        <w:rPr>
          <w:rFonts w:ascii="Aptos" w:eastAsia="Aptos" w:hAnsi="Aptos" w:cs="Aptos"/>
        </w:rPr>
      </w:pPr>
      <w:r>
        <w:t xml:space="preserve">Loyola University Maryland and Notre Dame of Maryland University can initiate the event request process by completing the Event Request Form. </w:t>
      </w:r>
      <w:r w:rsidRPr="002044FE">
        <w:rPr>
          <w:rFonts w:ascii="Aptos" w:eastAsia="Aptos" w:hAnsi="Aptos" w:cs="Aptos"/>
          <w:color w:val="000000" w:themeColor="text1"/>
        </w:rPr>
        <w:t>Event Organizers can expect the submission and approval process for events to take 1-2 weeks. Timelines can be expedited by request. Utilizing Loyola Event Services or Notre Dame Conference for equipment and furniture rentals may prolong the approval process.</w:t>
      </w:r>
    </w:p>
    <w:p w14:paraId="1DE52D91" w14:textId="4B17C46C" w:rsidR="002044FE" w:rsidRDefault="005D5CE8">
      <w:r w:rsidRPr="005D5CE8">
        <w:rPr>
          <w:noProof/>
        </w:rPr>
        <w:drawing>
          <wp:inline distT="0" distB="0" distL="0" distR="0" wp14:anchorId="69D74DDB" wp14:editId="5E706FAA">
            <wp:extent cx="5943600" cy="2581275"/>
            <wp:effectExtent l="0" t="0" r="0" b="9525"/>
            <wp:docPr id="1461605790" name="Diagram 1" descr="Flow chart of steps after a event request is submitted.">
              <a:extLst xmlns:a="http://schemas.openxmlformats.org/drawingml/2006/main">
                <a:ext uri="{FF2B5EF4-FFF2-40B4-BE49-F238E27FC236}">
                  <a16:creationId xmlns:a16="http://schemas.microsoft.com/office/drawing/2014/main" id="{D6BE3DCF-B188-48C6-B342-40C26C248D2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62E0F5B" w14:textId="05DCF5C2" w:rsidR="00A51BD7" w:rsidRPr="00F22A16" w:rsidRDefault="61AE5963" w:rsidP="00F22A16">
      <w:pPr>
        <w:pStyle w:val="Heading2"/>
      </w:pPr>
      <w:r w:rsidRPr="00F22A16">
        <w:t>Food &amp; Catering</w:t>
      </w:r>
    </w:p>
    <w:p w14:paraId="6EA3815B" w14:textId="0CAAC8CC" w:rsidR="00A51BD7" w:rsidRDefault="2DFB840F" w:rsidP="1951819D">
      <w:r>
        <w:t xml:space="preserve">LNDL routinely hosts events that involve food, which </w:t>
      </w:r>
      <w:r w:rsidR="00C64A93">
        <w:t>introduce</w:t>
      </w:r>
      <w:r>
        <w:t xml:space="preserve"> unique challenges. Event Organizers can work with their respective campus catering </w:t>
      </w:r>
      <w:r w:rsidR="00375EA7">
        <w:t>(Loyola Parkhurst Evergreen or Notre Dame SAGE Dining</w:t>
      </w:r>
      <w:r w:rsidR="361F948F">
        <w:t>)</w:t>
      </w:r>
      <w:r w:rsidR="3500B760">
        <w:t xml:space="preserve"> or use a </w:t>
      </w:r>
      <w:r w:rsidR="12BC524C">
        <w:t>third-party</w:t>
      </w:r>
      <w:r w:rsidR="3500B760">
        <w:t xml:space="preserve"> caterer.</w:t>
      </w:r>
      <w:r w:rsidR="00375EA7">
        <w:t xml:space="preserve"> </w:t>
      </w:r>
    </w:p>
    <w:p w14:paraId="680BEEB9" w14:textId="04080684" w:rsidR="00A51BD7" w:rsidRDefault="2DFB840F" w:rsidP="1951819D">
      <w:pPr>
        <w:pStyle w:val="Heading3"/>
      </w:pPr>
      <w:r>
        <w:t>Sanitation &amp; Waste Management</w:t>
      </w:r>
      <w:r w:rsidR="378E38C6">
        <w:t xml:space="preserve"> Notice</w:t>
      </w:r>
    </w:p>
    <w:p w14:paraId="62EAEB11" w14:textId="28150383" w:rsidR="00A51BD7" w:rsidRDefault="378E38C6" w:rsidP="1951819D">
      <w:r w:rsidRPr="1951819D">
        <w:rPr>
          <w:b/>
          <w:bCs/>
        </w:rPr>
        <w:t xml:space="preserve">If event organizers choose to coordinate their own third-party catering, then they must take responsibility for proper disposal of food waste or communication of sanitation issues. </w:t>
      </w:r>
      <w:r w:rsidR="0D6DCF58" w:rsidRPr="002044FE">
        <w:rPr>
          <w:rFonts w:ascii="Aptos" w:eastAsia="Aptos" w:hAnsi="Aptos" w:cs="Aptos"/>
          <w:color w:val="000000" w:themeColor="text1"/>
        </w:rPr>
        <w:t>LNDL staff will advise on the proper process for disposal of food waste.</w:t>
      </w:r>
    </w:p>
    <w:p w14:paraId="20DD3BA4" w14:textId="08A9DEE5" w:rsidR="00A51BD7" w:rsidRDefault="61AE5963" w:rsidP="1951819D">
      <w:pPr>
        <w:pStyle w:val="Heading3"/>
      </w:pPr>
      <w:r>
        <w:t>Variety of Space Functions</w:t>
      </w:r>
    </w:p>
    <w:p w14:paraId="4D9DA1A4" w14:textId="29F54518" w:rsidR="00A51BD7" w:rsidRDefault="71E8EEB7" w:rsidP="00787E41">
      <w:r>
        <w:t>LNDL may relocate events involving catering to ensure alignment with LNDL’s Food &amp; Beverage Policy.</w:t>
      </w:r>
      <w:r w:rsidR="2509D0F5">
        <w:t xml:space="preserve"> </w:t>
      </w:r>
      <w:r w:rsidR="5D7D01E2" w:rsidRPr="0C3AF10A">
        <w:rPr>
          <w:rFonts w:ascii="Aptos" w:eastAsia="Aptos" w:hAnsi="Aptos" w:cs="Aptos"/>
          <w:color w:val="000000" w:themeColor="text1"/>
        </w:rPr>
        <w:t xml:space="preserve">The </w:t>
      </w:r>
      <w:r w:rsidR="246CD97D" w:rsidRPr="0C3AF10A">
        <w:rPr>
          <w:rFonts w:ascii="Aptos" w:eastAsia="Aptos" w:hAnsi="Aptos" w:cs="Aptos"/>
          <w:color w:val="000000" w:themeColor="text1"/>
        </w:rPr>
        <w:t xml:space="preserve">Learning Lobby and </w:t>
      </w:r>
      <w:r w:rsidR="6ECEC648" w:rsidRPr="0C3AF10A">
        <w:rPr>
          <w:rFonts w:ascii="Aptos" w:eastAsia="Aptos" w:hAnsi="Aptos" w:cs="Aptos"/>
          <w:color w:val="000000" w:themeColor="text1"/>
        </w:rPr>
        <w:t xml:space="preserve">Gallery </w:t>
      </w:r>
      <w:r w:rsidR="5D7D01E2" w:rsidRPr="0C3AF10A">
        <w:rPr>
          <w:rFonts w:ascii="Aptos" w:eastAsia="Aptos" w:hAnsi="Aptos" w:cs="Aptos"/>
          <w:color w:val="000000" w:themeColor="text1"/>
        </w:rPr>
        <w:t>are preferred for large meals, such as catered lunches.</w:t>
      </w:r>
      <w:r w:rsidR="246CD97D" w:rsidRPr="0C3AF10A">
        <w:rPr>
          <w:rFonts w:ascii="Aptos" w:eastAsia="Aptos" w:hAnsi="Aptos" w:cs="Aptos"/>
          <w:color w:val="000000" w:themeColor="text1"/>
        </w:rPr>
        <w:t xml:space="preserve"> In all other </w:t>
      </w:r>
      <w:r w:rsidR="7809850A" w:rsidRPr="0C3AF10A">
        <w:rPr>
          <w:rFonts w:ascii="Aptos" w:eastAsia="Aptos" w:hAnsi="Aptos" w:cs="Aptos"/>
          <w:color w:val="000000" w:themeColor="text1"/>
        </w:rPr>
        <w:t>reservable spaces</w:t>
      </w:r>
      <w:r w:rsidR="246CD97D" w:rsidRPr="0C3AF10A">
        <w:rPr>
          <w:rFonts w:ascii="Aptos" w:eastAsia="Aptos" w:hAnsi="Aptos" w:cs="Aptos"/>
          <w:color w:val="000000" w:themeColor="text1"/>
        </w:rPr>
        <w:t>, s</w:t>
      </w:r>
      <w:r w:rsidR="6ECEC648" w:rsidRPr="0C3AF10A">
        <w:rPr>
          <w:rFonts w:ascii="Aptos" w:eastAsia="Aptos" w:hAnsi="Aptos" w:cs="Aptos"/>
          <w:color w:val="000000" w:themeColor="text1"/>
        </w:rPr>
        <w:t xml:space="preserve">nacks and </w:t>
      </w:r>
      <w:r w:rsidR="2A3F45CE" w:rsidRPr="0C3AF10A">
        <w:rPr>
          <w:rFonts w:ascii="Aptos" w:eastAsia="Aptos" w:hAnsi="Aptos" w:cs="Aptos"/>
          <w:color w:val="000000" w:themeColor="text1"/>
        </w:rPr>
        <w:t>university ca</w:t>
      </w:r>
      <w:r w:rsidR="6ECEC648" w:rsidRPr="0C3AF10A">
        <w:rPr>
          <w:rFonts w:ascii="Aptos" w:eastAsia="Aptos" w:hAnsi="Aptos" w:cs="Aptos"/>
          <w:color w:val="000000" w:themeColor="text1"/>
        </w:rPr>
        <w:t xml:space="preserve">tered </w:t>
      </w:r>
      <w:r w:rsidR="2A3F45CE" w:rsidRPr="0C3AF10A">
        <w:rPr>
          <w:rFonts w:ascii="Aptos" w:eastAsia="Aptos" w:hAnsi="Aptos" w:cs="Aptos"/>
          <w:color w:val="000000" w:themeColor="text1"/>
        </w:rPr>
        <w:t>r</w:t>
      </w:r>
      <w:r w:rsidR="6ECEC648" w:rsidRPr="0C3AF10A">
        <w:rPr>
          <w:rFonts w:ascii="Aptos" w:eastAsia="Aptos" w:hAnsi="Aptos" w:cs="Aptos"/>
          <w:color w:val="000000" w:themeColor="text1"/>
        </w:rPr>
        <w:t xml:space="preserve">eceptions </w:t>
      </w:r>
      <w:r w:rsidR="5D7D01E2" w:rsidRPr="0C3AF10A">
        <w:rPr>
          <w:rFonts w:ascii="Aptos" w:eastAsia="Aptos" w:hAnsi="Aptos" w:cs="Aptos"/>
          <w:color w:val="000000" w:themeColor="text1"/>
        </w:rPr>
        <w:t>are permitted.</w:t>
      </w:r>
      <w:r w:rsidR="2A3F45CE" w:rsidRPr="0C3AF10A">
        <w:rPr>
          <w:rFonts w:ascii="Aptos" w:eastAsia="Aptos" w:hAnsi="Aptos" w:cs="Aptos"/>
          <w:color w:val="000000" w:themeColor="text1"/>
        </w:rPr>
        <w:t xml:space="preserve"> </w:t>
      </w:r>
      <w:r w:rsidR="6ECEC648" w:rsidRPr="0C3AF10A">
        <w:rPr>
          <w:rFonts w:ascii="Aptos" w:eastAsia="Aptos" w:hAnsi="Aptos" w:cs="Aptos"/>
          <w:color w:val="000000" w:themeColor="text1"/>
        </w:rPr>
        <w:t xml:space="preserve">Exceptions are possible </w:t>
      </w:r>
      <w:r w:rsidR="2A3F45CE" w:rsidRPr="0C3AF10A">
        <w:rPr>
          <w:rFonts w:ascii="Aptos" w:eastAsia="Aptos" w:hAnsi="Aptos" w:cs="Aptos"/>
          <w:color w:val="000000" w:themeColor="text1"/>
        </w:rPr>
        <w:t xml:space="preserve">but </w:t>
      </w:r>
      <w:r w:rsidR="5D7D01E2" w:rsidRPr="0C3AF10A">
        <w:rPr>
          <w:rFonts w:ascii="Aptos" w:eastAsia="Aptos" w:hAnsi="Aptos" w:cs="Aptos"/>
          <w:color w:val="000000" w:themeColor="text1"/>
        </w:rPr>
        <w:t xml:space="preserve">maintaining a clean and sanitary building remains the priority. </w:t>
      </w:r>
      <w:r w:rsidR="5D7D01E2" w:rsidRPr="0C3AF10A">
        <w:rPr>
          <w:rFonts w:ascii="Aptos" w:eastAsia="Aptos" w:hAnsi="Aptos" w:cs="Aptos"/>
        </w:rPr>
        <w:t xml:space="preserve"> </w:t>
      </w:r>
    </w:p>
    <w:p w14:paraId="6B70C25D" w14:textId="525055D9" w:rsidR="00A51BD7" w:rsidRDefault="61AE5963" w:rsidP="1951819D">
      <w:pPr>
        <w:pStyle w:val="Heading3"/>
        <w:rPr>
          <w:sz w:val="24"/>
          <w:szCs w:val="24"/>
        </w:rPr>
      </w:pPr>
      <w:r>
        <w:lastRenderedPageBreak/>
        <w:t>Alcohol Policy</w:t>
      </w:r>
    </w:p>
    <w:p w14:paraId="65BF8146" w14:textId="1926771D" w:rsidR="794797F4" w:rsidRDefault="794797F4" w:rsidP="002044FE">
      <w:r w:rsidRPr="002044FE">
        <w:rPr>
          <w:rFonts w:ascii="Aptos" w:eastAsia="Aptos" w:hAnsi="Aptos" w:cs="Aptos"/>
          <w:color w:val="000000" w:themeColor="text1"/>
        </w:rPr>
        <w:t xml:space="preserve">All events that involve alcohol require campus catering services to ensure adherence with state and local laws and regulations. LNDL does not allow event organizers to host events with alcohol without contracting with campus catering. </w:t>
      </w:r>
      <w:r w:rsidRPr="002044FE">
        <w:rPr>
          <w:rFonts w:ascii="Aptos" w:eastAsia="Aptos" w:hAnsi="Aptos" w:cs="Aptos"/>
        </w:rPr>
        <w:t xml:space="preserve"> </w:t>
      </w:r>
    </w:p>
    <w:p w14:paraId="1650D2FE" w14:textId="4DA552A1" w:rsidR="00A51BD7" w:rsidRDefault="3CCA8DBC" w:rsidP="18971EA1">
      <w:pPr>
        <w:pStyle w:val="Heading2"/>
      </w:pPr>
      <w:r>
        <w:t xml:space="preserve">Library Event </w:t>
      </w:r>
      <w:r w:rsidR="7819E251">
        <w:t>Support</w:t>
      </w:r>
    </w:p>
    <w:p w14:paraId="2680D3EB" w14:textId="3D82A188" w:rsidR="00B156FA" w:rsidRPr="00033E26" w:rsidRDefault="00B156FA" w:rsidP="000A2058">
      <w:pPr>
        <w:pStyle w:val="Heading3"/>
        <w:rPr>
          <w:u w:val="single"/>
        </w:rPr>
      </w:pPr>
      <w:r w:rsidRPr="00033E26">
        <w:rPr>
          <w:u w:val="single"/>
        </w:rPr>
        <w:t>Coordination Expectations</w:t>
      </w:r>
    </w:p>
    <w:p w14:paraId="18583515" w14:textId="5256FD5D" w:rsidR="00CB09A1" w:rsidRPr="00CB09A1" w:rsidRDefault="0002290D" w:rsidP="00CB09A1">
      <w:r>
        <w:t>Event Organizers are expected to review event coordination summary documents to verify information and communicate any changes to event plans with library staff</w:t>
      </w:r>
      <w:r w:rsidRPr="00033E26">
        <w:t>. For major events (+</w:t>
      </w:r>
      <w:r w:rsidR="52216819">
        <w:t>30</w:t>
      </w:r>
      <w:r w:rsidRPr="00033E26">
        <w:t xml:space="preserve"> attendees) that </w:t>
      </w:r>
      <w:r w:rsidRPr="00033E26">
        <w:rPr>
          <w:b/>
          <w:bCs/>
        </w:rPr>
        <w:t>require extensive furniture and technology support, an in-person building walkthrough</w:t>
      </w:r>
      <w:r w:rsidRPr="00033E26">
        <w:t xml:space="preserve"> will be scheduled. Finally, any event that requires extensive support from campus event services (such as large receptions in the Gallery</w:t>
      </w:r>
      <w:r w:rsidRPr="00033E26">
        <w:rPr>
          <w:b/>
          <w:bCs/>
        </w:rPr>
        <w:t>) requires proactive communication</w:t>
      </w:r>
      <w:r w:rsidRPr="00033E26">
        <w:t xml:space="preserve"> </w:t>
      </w:r>
      <w:r w:rsidR="00033E26" w:rsidRPr="00033E26">
        <w:t xml:space="preserve">to ensure that LNDL, Campus Event Services, and the Event Organizer understand and support one another. </w:t>
      </w:r>
    </w:p>
    <w:p w14:paraId="55DDC2D7" w14:textId="7DFBB91A" w:rsidR="00C432BF" w:rsidRDefault="009C220F" w:rsidP="008057BF">
      <w:pPr>
        <w:pStyle w:val="Heading3"/>
      </w:pPr>
      <w:r>
        <w:t>Park</w:t>
      </w:r>
      <w:r w:rsidR="00C50B7A">
        <w:t xml:space="preserve">ing at </w:t>
      </w:r>
      <w:r w:rsidR="002E69EF">
        <w:t>LND</w:t>
      </w:r>
      <w:r w:rsidR="004957DD">
        <w:t>L</w:t>
      </w:r>
    </w:p>
    <w:p w14:paraId="6FB6CB8A" w14:textId="213E7B2B" w:rsidR="00A605A8" w:rsidRDefault="00A605A8" w:rsidP="428D8B09">
      <w:r>
        <w:t>The</w:t>
      </w:r>
      <w:r w:rsidR="30C30A3F">
        <w:t xml:space="preserve"> </w:t>
      </w:r>
      <w:bookmarkStart w:id="1" w:name="_Int_cPWAtdKc"/>
      <w:proofErr w:type="gramStart"/>
      <w:r w:rsidR="30C30A3F">
        <w:t>L</w:t>
      </w:r>
      <w:r w:rsidR="00820A74">
        <w:t>ibrary</w:t>
      </w:r>
      <w:bookmarkEnd w:id="1"/>
      <w:proofErr w:type="gramEnd"/>
      <w:r w:rsidR="007A2086">
        <w:t xml:space="preserve"> </w:t>
      </w:r>
      <w:r w:rsidR="00A149A1">
        <w:t>has i</w:t>
      </w:r>
      <w:r w:rsidR="008441CF">
        <w:t>ts</w:t>
      </w:r>
      <w:r w:rsidR="00DE68DF">
        <w:t xml:space="preserve"> own </w:t>
      </w:r>
      <w:r w:rsidR="001A0B79">
        <w:t>park</w:t>
      </w:r>
      <w:r w:rsidR="00E52294">
        <w:t xml:space="preserve">ing lot </w:t>
      </w:r>
      <w:r w:rsidR="29CEB3A7">
        <w:t xml:space="preserve">with approximately </w:t>
      </w:r>
      <w:r w:rsidR="00214E08">
        <w:t xml:space="preserve">60 </w:t>
      </w:r>
      <w:r w:rsidR="004075D4">
        <w:t>spots.</w:t>
      </w:r>
      <w:r w:rsidR="002A3546">
        <w:t xml:space="preserve"> </w:t>
      </w:r>
      <w:r w:rsidR="000C5916">
        <w:t>He</w:t>
      </w:r>
      <w:r w:rsidR="001A5EA1">
        <w:t>re is m</w:t>
      </w:r>
      <w:r w:rsidR="002625FF">
        <w:t>ore inform</w:t>
      </w:r>
      <w:r w:rsidR="00C352C5">
        <w:t>ation ab</w:t>
      </w:r>
      <w:r w:rsidR="007E1836">
        <w:t xml:space="preserve">out </w:t>
      </w:r>
      <w:hyperlink r:id="rId15">
        <w:r w:rsidR="002A1107" w:rsidRPr="28A6D125">
          <w:rPr>
            <w:rStyle w:val="Hyperlink"/>
          </w:rPr>
          <w:t>Directions and Parking</w:t>
        </w:r>
      </w:hyperlink>
      <w:r w:rsidR="00DD587E">
        <w:t xml:space="preserve"> </w:t>
      </w:r>
      <w:r w:rsidR="005E5FF7">
        <w:t>at L</w:t>
      </w:r>
      <w:r w:rsidR="000A5559">
        <w:t>NDL.</w:t>
      </w:r>
      <w:r w:rsidR="650CCDDD">
        <w:t xml:space="preserve"> Due</w:t>
      </w:r>
      <w:r w:rsidR="289E17C6">
        <w:t xml:space="preserve"> to</w:t>
      </w:r>
      <w:r w:rsidR="650CCDDD">
        <w:t xml:space="preserve"> the need to maintain library operations during events,</w:t>
      </w:r>
      <w:r w:rsidR="650CCDDD" w:rsidRPr="28A6D125">
        <w:rPr>
          <w:b/>
          <w:bCs/>
        </w:rPr>
        <w:t xml:space="preserve"> LNDL cannot guarantee a specific number of spots </w:t>
      </w:r>
      <w:r w:rsidR="2F124727" w:rsidRPr="28A6D125">
        <w:rPr>
          <w:b/>
          <w:bCs/>
        </w:rPr>
        <w:t xml:space="preserve">to </w:t>
      </w:r>
      <w:r w:rsidR="650CCDDD" w:rsidRPr="28A6D125">
        <w:rPr>
          <w:b/>
          <w:bCs/>
        </w:rPr>
        <w:t>be available for events</w:t>
      </w:r>
      <w:r w:rsidR="650CCDDD">
        <w:t xml:space="preserve">. </w:t>
      </w:r>
      <w:r w:rsidR="01F7FCE8">
        <w:t>Events that require transportation via charter bus or large ve</w:t>
      </w:r>
      <w:r w:rsidR="5CAA4B11">
        <w:t xml:space="preserve">hicles require additional coordination. </w:t>
      </w:r>
    </w:p>
    <w:p w14:paraId="5A003138" w14:textId="442D8BCC" w:rsidR="00A51BD7" w:rsidRDefault="39F177B2" w:rsidP="000A2058">
      <w:pPr>
        <w:pStyle w:val="Heading3"/>
      </w:pPr>
      <w:r>
        <w:t>L</w:t>
      </w:r>
      <w:r w:rsidR="000B3A7C">
        <w:t>ibrary</w:t>
      </w:r>
      <w:r>
        <w:t xml:space="preserve"> </w:t>
      </w:r>
      <w:r w:rsidR="7819E251">
        <w:t>Equipment</w:t>
      </w:r>
      <w:r w:rsidR="7819E251" w:rsidRPr="6E9196FD">
        <w:t xml:space="preserve"> &amp; Furniture Support</w:t>
      </w:r>
      <w:r w:rsidR="3AB687F7" w:rsidRPr="6E9196FD">
        <w:t xml:space="preserve"> (Access Services) </w:t>
      </w:r>
    </w:p>
    <w:p w14:paraId="68D8726A" w14:textId="089FE351" w:rsidR="00570ECD" w:rsidRDefault="009D6E24" w:rsidP="009D6E24">
      <w:r>
        <w:t xml:space="preserve">The </w:t>
      </w:r>
      <w:proofErr w:type="gramStart"/>
      <w:r w:rsidR="02E40928">
        <w:t>L</w:t>
      </w:r>
      <w:r w:rsidR="00C4258C">
        <w:t>ibrary</w:t>
      </w:r>
      <w:proofErr w:type="gramEnd"/>
      <w:r>
        <w:t xml:space="preserve"> can provide various support </w:t>
      </w:r>
      <w:r w:rsidR="00CB09A1">
        <w:t xml:space="preserve">equipment for events. </w:t>
      </w:r>
      <w:r w:rsidR="00570ECD">
        <w:t>Here is an overview of LNDL event materials available:</w:t>
      </w:r>
    </w:p>
    <w:p w14:paraId="7E16876E" w14:textId="26211414" w:rsidR="5B27B5F8" w:rsidRDefault="5B27B5F8" w:rsidP="002044FE">
      <w:pPr>
        <w:pStyle w:val="ListParagraph"/>
        <w:numPr>
          <w:ilvl w:val="0"/>
          <w:numId w:val="2"/>
        </w:numPr>
      </w:pPr>
      <w:r>
        <w:t xml:space="preserve">Portable Bluetooth Speaker and Wireless Mics (2) </w:t>
      </w:r>
    </w:p>
    <w:p w14:paraId="4C511358" w14:textId="62A82287" w:rsidR="00570ECD" w:rsidRDefault="00570ECD" w:rsidP="2A5968D1">
      <w:pPr>
        <w:pStyle w:val="ListParagraph"/>
        <w:numPr>
          <w:ilvl w:val="0"/>
          <w:numId w:val="2"/>
        </w:numPr>
      </w:pPr>
      <w:r>
        <w:t>Folding Tables</w:t>
      </w:r>
      <w:r w:rsidR="006C2C79">
        <w:t>:</w:t>
      </w:r>
    </w:p>
    <w:p w14:paraId="6B5179BA" w14:textId="19E5E41E" w:rsidR="00B61715" w:rsidRDefault="0069283E" w:rsidP="00B73805">
      <w:pPr>
        <w:pStyle w:val="ListParagraph"/>
        <w:numPr>
          <w:ilvl w:val="1"/>
          <w:numId w:val="2"/>
        </w:numPr>
      </w:pPr>
      <w:r>
        <w:t>T</w:t>
      </w:r>
      <w:r w:rsidR="008C2D0D">
        <w:t xml:space="preserve">hree </w:t>
      </w:r>
      <w:r w:rsidR="00AB3106">
        <w:t>8f</w:t>
      </w:r>
      <w:r w:rsidR="00FE4C8C">
        <w:t>t table</w:t>
      </w:r>
      <w:r w:rsidR="006E29F0">
        <w:t xml:space="preserve">s </w:t>
      </w:r>
    </w:p>
    <w:p w14:paraId="5EF44D08" w14:textId="61DC4CD4" w:rsidR="0070146E" w:rsidRDefault="003B6360" w:rsidP="00B73805">
      <w:pPr>
        <w:pStyle w:val="ListParagraph"/>
        <w:numPr>
          <w:ilvl w:val="1"/>
          <w:numId w:val="2"/>
        </w:numPr>
      </w:pPr>
      <w:r>
        <w:t xml:space="preserve">Two </w:t>
      </w:r>
      <w:r w:rsidR="00721744">
        <w:t>6</w:t>
      </w:r>
      <w:r w:rsidR="009F2FA9">
        <w:t xml:space="preserve">ft </w:t>
      </w:r>
      <w:r w:rsidR="00E1448C">
        <w:t>tables</w:t>
      </w:r>
    </w:p>
    <w:p w14:paraId="22DABE43" w14:textId="7F89A7B8" w:rsidR="420BB169" w:rsidRDefault="00C4258C" w:rsidP="00C4258C">
      <w:r>
        <w:t>Also, Event Organizers can coordinate with the Access Services Operations Supervisor to s</w:t>
      </w:r>
      <w:r w:rsidR="420BB169" w:rsidRPr="6E9196FD">
        <w:t xml:space="preserve">tore </w:t>
      </w:r>
      <w:r>
        <w:t>e</w:t>
      </w:r>
      <w:r w:rsidR="420BB169" w:rsidRPr="6E9196FD">
        <w:t xml:space="preserve">vent </w:t>
      </w:r>
      <w:r>
        <w:t xml:space="preserve">materials in the Access Services Office Area </w:t>
      </w:r>
      <w:r w:rsidR="00570ECD">
        <w:t xml:space="preserve">a couple of days before their event. </w:t>
      </w:r>
      <w:r w:rsidR="420BB169" w:rsidRPr="6E9196FD">
        <w:t xml:space="preserve"> </w:t>
      </w:r>
    </w:p>
    <w:p w14:paraId="2B3EC7AE" w14:textId="0323527C" w:rsidR="00B156FA" w:rsidRDefault="00B156FA" w:rsidP="000A2058">
      <w:pPr>
        <w:pStyle w:val="Heading3"/>
      </w:pPr>
      <w:r w:rsidRPr="6E9196FD">
        <w:t>Event Technology Support (InfoTech</w:t>
      </w:r>
      <w:r w:rsidR="009D6E24">
        <w:t>)</w:t>
      </w:r>
    </w:p>
    <w:p w14:paraId="38052647" w14:textId="4A640CC4" w:rsidR="009D6E24" w:rsidRDefault="009D6E24" w:rsidP="009D6E24">
      <w:r>
        <w:t>The Library’s Information Technology unit can provide some support for event organizers</w:t>
      </w:r>
    </w:p>
    <w:p w14:paraId="120F5AA1" w14:textId="7E38E890" w:rsidR="009D6E24" w:rsidRDefault="009D6E24" w:rsidP="009D6E24">
      <w:r>
        <w:lastRenderedPageBreak/>
        <w:t>This includes</w:t>
      </w:r>
      <w:r w:rsidR="2E0DA63D">
        <w:t xml:space="preserve"> these three </w:t>
      </w:r>
      <w:r w:rsidR="46BB7A12">
        <w:t>categories</w:t>
      </w:r>
      <w:r>
        <w:t xml:space="preserve">: </w:t>
      </w:r>
    </w:p>
    <w:p w14:paraId="449AD953" w14:textId="79A71682" w:rsidR="009D6E24" w:rsidRDefault="009D6E24" w:rsidP="009D6E24">
      <w:pPr>
        <w:pStyle w:val="ListParagraph"/>
        <w:numPr>
          <w:ilvl w:val="0"/>
          <w:numId w:val="1"/>
        </w:numPr>
      </w:pPr>
      <w:r>
        <w:t>AV Tech Troubleshooting</w:t>
      </w:r>
    </w:p>
    <w:p w14:paraId="6573A41F" w14:textId="5FDD0698" w:rsidR="0993E228" w:rsidRDefault="0993E228" w:rsidP="002044FE">
      <w:pPr>
        <w:pStyle w:val="ListParagraph"/>
        <w:numPr>
          <w:ilvl w:val="0"/>
          <w:numId w:val="1"/>
        </w:numPr>
      </w:pPr>
      <w:r>
        <w:t>Educational Technology Staging (Collaboration Stations)</w:t>
      </w:r>
    </w:p>
    <w:p w14:paraId="3C7C539E" w14:textId="0F36B168" w:rsidR="0016704F" w:rsidRPr="0016704F" w:rsidRDefault="009D6E24" w:rsidP="0016704F">
      <w:pPr>
        <w:pStyle w:val="ListParagraph"/>
        <w:numPr>
          <w:ilvl w:val="0"/>
          <w:numId w:val="1"/>
        </w:numPr>
      </w:pPr>
      <w:r>
        <w:t xml:space="preserve">Hybrid Technology Set-up </w:t>
      </w:r>
    </w:p>
    <w:p w14:paraId="00CDD0FF" w14:textId="190BC1A5" w:rsidR="00A51BD7" w:rsidRPr="00B705AD" w:rsidRDefault="68FF5628" w:rsidP="00B705AD">
      <w:pPr>
        <w:pStyle w:val="Heading2"/>
      </w:pPr>
      <w:r w:rsidRPr="00B705AD">
        <w:t>Campus Event Support</w:t>
      </w:r>
    </w:p>
    <w:p w14:paraId="1B01FE8B" w14:textId="4047964C" w:rsidR="00A51BD7" w:rsidRDefault="7819E251" w:rsidP="00B705AD">
      <w:pPr>
        <w:pStyle w:val="Heading3"/>
      </w:pPr>
      <w:r>
        <w:t>Loyola University Maryland</w:t>
      </w:r>
    </w:p>
    <w:p w14:paraId="2CC8212A" w14:textId="439280E3" w:rsidR="00A51BD7" w:rsidRDefault="7819E251" w:rsidP="00B705AD">
      <w:pPr>
        <w:pStyle w:val="Heading4"/>
      </w:pPr>
      <w:r w:rsidRPr="6E9196FD">
        <w:t>Loyola Events</w:t>
      </w:r>
    </w:p>
    <w:p w14:paraId="10B8A5D6" w14:textId="49025175" w:rsidR="004B59D4" w:rsidRDefault="005F3CB6" w:rsidP="00B705AD">
      <w:r>
        <w:t>For any events that require extensive furniture needs (like Gallery Entrance Receptions)</w:t>
      </w:r>
      <w:r w:rsidR="478F20B0">
        <w:t>,</w:t>
      </w:r>
      <w:r>
        <w:t xml:space="preserve"> then Loyola Events </w:t>
      </w:r>
      <w:r w:rsidR="00C61835">
        <w:t>need</w:t>
      </w:r>
      <w:r>
        <w:t xml:space="preserve"> to be consulted. Event Organizers are expected to work closely with the Access Services Operations Supervisor to communicate support needs an</w:t>
      </w:r>
      <w:r w:rsidR="00C61835">
        <w:t xml:space="preserve">d logistics. </w:t>
      </w:r>
    </w:p>
    <w:p w14:paraId="00FA8523" w14:textId="3C5ABBA1" w:rsidR="004B59D4" w:rsidRPr="004B59D4" w:rsidRDefault="004B59D4" w:rsidP="00B705AD">
      <w:pPr>
        <w:rPr>
          <w:b/>
          <w:bCs/>
        </w:rPr>
      </w:pPr>
      <w:hyperlink r:id="rId16" w:history="1">
        <w:r w:rsidRPr="00090109">
          <w:rPr>
            <w:rStyle w:val="Hyperlink"/>
            <w:b/>
            <w:bCs/>
          </w:rPr>
          <w:t>Loyola Event Services</w:t>
        </w:r>
      </w:hyperlink>
      <w:r w:rsidRPr="004B59D4">
        <w:rPr>
          <w:b/>
          <w:bCs/>
        </w:rPr>
        <w:t xml:space="preserve"> </w:t>
      </w:r>
      <w:r w:rsidR="00201151" w:rsidRPr="004B59D4">
        <w:rPr>
          <w:b/>
          <w:bCs/>
        </w:rPr>
        <w:t xml:space="preserve"> </w:t>
      </w:r>
      <w:r w:rsidRPr="004B59D4">
        <w:rPr>
          <w:b/>
          <w:bCs/>
        </w:rPr>
        <w:t xml:space="preserve">can be contacted via their group email </w:t>
      </w:r>
      <w:hyperlink r:id="rId17" w:history="1">
        <w:r w:rsidRPr="004B59D4">
          <w:rPr>
            <w:rStyle w:val="Hyperlink"/>
            <w:b/>
            <w:bCs/>
          </w:rPr>
          <w:t>events@loyola.edu</w:t>
        </w:r>
      </w:hyperlink>
    </w:p>
    <w:p w14:paraId="2E667BEB" w14:textId="5EB8FA8C" w:rsidR="00A51BD7" w:rsidRDefault="7819E251" w:rsidP="00B705AD">
      <w:pPr>
        <w:pStyle w:val="Heading4"/>
      </w:pPr>
      <w:r w:rsidRPr="6E9196FD">
        <w:t>Parkhurst</w:t>
      </w:r>
      <w:r w:rsidR="00B705AD">
        <w:t xml:space="preserve"> Evergreen Catering</w:t>
      </w:r>
    </w:p>
    <w:p w14:paraId="31F13A34" w14:textId="212F4BD1" w:rsidR="00B705AD" w:rsidRPr="00B705AD" w:rsidRDefault="00D50071" w:rsidP="00B705AD">
      <w:r>
        <w:t xml:space="preserve">Loyola Parkhurst often </w:t>
      </w:r>
      <w:r w:rsidR="00B069A5">
        <w:t>caters for</w:t>
      </w:r>
      <w:r>
        <w:t xml:space="preserve"> events in the library building</w:t>
      </w:r>
      <w:r w:rsidR="00BB09C9">
        <w:t>; t</w:t>
      </w:r>
      <w:r>
        <w:t xml:space="preserve">his </w:t>
      </w:r>
      <w:r w:rsidR="00BB09C9">
        <w:t xml:space="preserve">service </w:t>
      </w:r>
      <w:r>
        <w:t>is organized by the event organizer directly</w:t>
      </w:r>
      <w:r w:rsidR="00B069A5">
        <w:t xml:space="preserve">. </w:t>
      </w:r>
      <w:r w:rsidR="00B069A5" w:rsidRPr="00F02BDC">
        <w:rPr>
          <w:b/>
          <w:bCs/>
        </w:rPr>
        <w:t xml:space="preserve">The Access Services Operations Supervisor will contact </w:t>
      </w:r>
      <w:hyperlink r:id="rId18">
        <w:r w:rsidR="00BE0E27" w:rsidRPr="21663350">
          <w:rPr>
            <w:rStyle w:val="Hyperlink"/>
            <w:b/>
            <w:bCs/>
          </w:rPr>
          <w:t>Loyola Catering Team</w:t>
        </w:r>
      </w:hyperlink>
      <w:r w:rsidR="00BE0E27" w:rsidRPr="00F02BDC">
        <w:rPr>
          <w:b/>
          <w:bCs/>
        </w:rPr>
        <w:t xml:space="preserve"> if there are any </w:t>
      </w:r>
      <w:r w:rsidR="00F02BDC">
        <w:rPr>
          <w:b/>
          <w:bCs/>
        </w:rPr>
        <w:t xml:space="preserve">concurrent </w:t>
      </w:r>
      <w:r w:rsidR="00BE0E27" w:rsidRPr="00F02BDC">
        <w:rPr>
          <w:b/>
          <w:bCs/>
        </w:rPr>
        <w:t xml:space="preserve">event transitions that require </w:t>
      </w:r>
      <w:r w:rsidR="00F02BDC" w:rsidRPr="00F02BDC">
        <w:rPr>
          <w:b/>
          <w:bCs/>
        </w:rPr>
        <w:t>special set-up/breakdown limits.</w:t>
      </w:r>
      <w:r w:rsidR="00F02BDC">
        <w:t xml:space="preserve"> </w:t>
      </w:r>
      <w:r w:rsidR="00BE0E27">
        <w:t xml:space="preserve"> </w:t>
      </w:r>
    </w:p>
    <w:p w14:paraId="44154BA4" w14:textId="2CAD296B" w:rsidR="00E039FA" w:rsidRDefault="005212A3" w:rsidP="008A59BE">
      <w:pPr>
        <w:pStyle w:val="Heading4"/>
      </w:pPr>
      <w:r>
        <w:t>Loyola</w:t>
      </w:r>
      <w:r w:rsidR="003372A3">
        <w:t xml:space="preserve"> </w:t>
      </w:r>
      <w:r w:rsidR="00032770">
        <w:t>Parki</w:t>
      </w:r>
      <w:r w:rsidR="00C94AA8">
        <w:t xml:space="preserve">ng and </w:t>
      </w:r>
      <w:r w:rsidR="00F6552D">
        <w:t>Trans</w:t>
      </w:r>
      <w:r w:rsidR="00E31ECE">
        <w:t>portatio</w:t>
      </w:r>
      <w:r w:rsidR="00FC4964">
        <w:t>n</w:t>
      </w:r>
    </w:p>
    <w:p w14:paraId="1AD90EA7" w14:textId="0D18D21E" w:rsidR="000C426C" w:rsidRDefault="00133075">
      <w:r>
        <w:t>F</w:t>
      </w:r>
      <w:r w:rsidR="008A52FF">
        <w:t>or</w:t>
      </w:r>
      <w:r w:rsidR="007E0A1C">
        <w:t xml:space="preserve"> over</w:t>
      </w:r>
      <w:r w:rsidR="00A454FC">
        <w:t>flow p</w:t>
      </w:r>
      <w:r w:rsidR="00C57CB4">
        <w:t>arking,</w:t>
      </w:r>
      <w:r w:rsidR="00235F73">
        <w:t xml:space="preserve"> </w:t>
      </w:r>
      <w:r w:rsidR="00F824C1">
        <w:t>L</w:t>
      </w:r>
      <w:r w:rsidR="00012B00">
        <w:t xml:space="preserve">oyola </w:t>
      </w:r>
      <w:r w:rsidR="00235F73">
        <w:t>E</w:t>
      </w:r>
      <w:r w:rsidR="00A51E57">
        <w:t xml:space="preserve">vent </w:t>
      </w:r>
      <w:r w:rsidR="005F63AA">
        <w:t>Organ</w:t>
      </w:r>
      <w:r w:rsidR="00D16E85">
        <w:t>izers</w:t>
      </w:r>
      <w:r w:rsidR="0068243D">
        <w:t xml:space="preserve"> </w:t>
      </w:r>
      <w:r w:rsidR="007E6394">
        <w:t>need</w:t>
      </w:r>
      <w:r w:rsidR="001E210E">
        <w:t xml:space="preserve"> to co</w:t>
      </w:r>
      <w:r w:rsidR="0013539E">
        <w:t xml:space="preserve">ntact </w:t>
      </w:r>
      <w:hyperlink r:id="rId19" w:history="1">
        <w:r w:rsidR="00847807">
          <w:rPr>
            <w:rStyle w:val="Hyperlink"/>
          </w:rPr>
          <w:t>Loyola Parking and Transportation</w:t>
        </w:r>
      </w:hyperlink>
      <w:r w:rsidR="00354855">
        <w:t xml:space="preserve"> </w:t>
      </w:r>
      <w:r w:rsidR="00952085">
        <w:t>to coor</w:t>
      </w:r>
      <w:r w:rsidR="00376442">
        <w:t xml:space="preserve">dinate </w:t>
      </w:r>
      <w:r w:rsidR="002567A3">
        <w:t xml:space="preserve">support. </w:t>
      </w:r>
    </w:p>
    <w:p w14:paraId="6F421944" w14:textId="775BE124" w:rsidR="00A51BD7" w:rsidRDefault="07830507" w:rsidP="00B705AD">
      <w:pPr>
        <w:pStyle w:val="Heading3"/>
      </w:pPr>
      <w:r>
        <w:t>Notre Dame of Marylan</w:t>
      </w:r>
      <w:r w:rsidR="78CD9965">
        <w:t>d</w:t>
      </w:r>
      <w:r w:rsidR="00B705AD">
        <w:t xml:space="preserve"> University</w:t>
      </w:r>
    </w:p>
    <w:p w14:paraId="2C3ADE18" w14:textId="284C9FE8" w:rsidR="00A51BD7" w:rsidRDefault="7819E251" w:rsidP="00B705AD">
      <w:pPr>
        <w:pStyle w:val="Heading4"/>
      </w:pPr>
      <w:r w:rsidRPr="6E9196FD">
        <w:t>Conference Services</w:t>
      </w:r>
    </w:p>
    <w:p w14:paraId="054083B7" w14:textId="54219EE0" w:rsidR="00587F18" w:rsidRDefault="00C61835" w:rsidP="00B705AD">
      <w:r>
        <w:t>For any events that require extensive furniture needs (like Gallery Receptions)</w:t>
      </w:r>
      <w:r w:rsidR="61419B7F">
        <w:t>, C</w:t>
      </w:r>
      <w:r w:rsidR="00EC4484">
        <w:t>onference Services</w:t>
      </w:r>
      <w:r>
        <w:t xml:space="preserve"> need to be consulted. Event Organizers are expected to work closely with the Access Services Operations Supervisor to communicate support needs and logistics. </w:t>
      </w:r>
    </w:p>
    <w:p w14:paraId="7FCA4BC1" w14:textId="5BB8CDE6" w:rsidR="00D50543" w:rsidRPr="0047681B" w:rsidRDefault="0047681B" w:rsidP="00B705AD">
      <w:pPr>
        <w:rPr>
          <w:b/>
          <w:bCs/>
        </w:rPr>
      </w:pPr>
      <w:hyperlink r:id="rId20" w:history="1">
        <w:r w:rsidRPr="0047681B">
          <w:rPr>
            <w:rStyle w:val="Hyperlink"/>
            <w:b/>
            <w:bCs/>
          </w:rPr>
          <w:t>Notre Dame Conference Services</w:t>
        </w:r>
      </w:hyperlink>
      <w:r w:rsidR="00D50543" w:rsidRPr="0047681B">
        <w:rPr>
          <w:b/>
          <w:bCs/>
        </w:rPr>
        <w:t xml:space="preserve"> </w:t>
      </w:r>
      <w:r>
        <w:rPr>
          <w:b/>
          <w:bCs/>
        </w:rPr>
        <w:t xml:space="preserve">can be contacted at </w:t>
      </w:r>
      <w:hyperlink r:id="rId21" w:history="1">
        <w:r w:rsidRPr="0047681B">
          <w:rPr>
            <w:rStyle w:val="Hyperlink"/>
            <w:b/>
            <w:bCs/>
          </w:rPr>
          <w:t>arockstroh@ndm.edu</w:t>
        </w:r>
      </w:hyperlink>
    </w:p>
    <w:p w14:paraId="01C6B2C9" w14:textId="7EBA66CE" w:rsidR="00A51BD7" w:rsidRDefault="7819E251" w:rsidP="00B705AD">
      <w:pPr>
        <w:pStyle w:val="Heading4"/>
      </w:pPr>
      <w:r w:rsidRPr="6E9196FD">
        <w:t>SAGE Dining</w:t>
      </w:r>
    </w:p>
    <w:p w14:paraId="26BE818A" w14:textId="4246283E" w:rsidR="00B705AD" w:rsidRPr="00F02BDC" w:rsidRDefault="00BB09C9" w:rsidP="00B705AD">
      <w:r>
        <w:t xml:space="preserve">Notre Dame </w:t>
      </w:r>
      <w:r w:rsidRPr="00BB09C9">
        <w:t>SAGE Dining</w:t>
      </w:r>
      <w:r>
        <w:t xml:space="preserve"> often caters for events in the library building; this service is organized by the event organizer directly. </w:t>
      </w:r>
      <w:r w:rsidR="00F02BDC" w:rsidRPr="00BB09C9">
        <w:rPr>
          <w:b/>
          <w:bCs/>
        </w:rPr>
        <w:t xml:space="preserve">The Access Services Operations Supervisor will contact </w:t>
      </w:r>
      <w:hyperlink r:id="rId22" w:history="1">
        <w:r w:rsidR="001D35BD" w:rsidRPr="00BB09C9">
          <w:rPr>
            <w:rStyle w:val="Hyperlink"/>
            <w:b/>
            <w:bCs/>
          </w:rPr>
          <w:t>Notre Dame SAGE Dining</w:t>
        </w:r>
      </w:hyperlink>
      <w:r w:rsidR="001D35BD" w:rsidRPr="00BB09C9">
        <w:rPr>
          <w:b/>
          <w:bCs/>
        </w:rPr>
        <w:t xml:space="preserve"> </w:t>
      </w:r>
      <w:r w:rsidR="00F02BDC" w:rsidRPr="00BB09C9">
        <w:rPr>
          <w:b/>
          <w:bCs/>
        </w:rPr>
        <w:t>if there are any concurrent event transitions that require special set-up/breakdown limits.</w:t>
      </w:r>
      <w:r w:rsidR="00F02BDC" w:rsidRPr="00F02BDC">
        <w:t xml:space="preserve">  </w:t>
      </w:r>
    </w:p>
    <w:p w14:paraId="104E2636" w14:textId="0A16D95A" w:rsidR="00A51BD7" w:rsidRDefault="7819E251" w:rsidP="00B705AD">
      <w:pPr>
        <w:pStyle w:val="Heading4"/>
      </w:pPr>
      <w:r w:rsidRPr="6E9196FD">
        <w:lastRenderedPageBreak/>
        <w:t>Registrar</w:t>
      </w:r>
    </w:p>
    <w:p w14:paraId="61A65809" w14:textId="54655227" w:rsidR="00A51BD7" w:rsidRDefault="00655407" w:rsidP="00787E41">
      <w:r>
        <w:t xml:space="preserve">When semester-long classes are booked in the library, </w:t>
      </w:r>
      <w:r w:rsidR="58031E73">
        <w:t>t</w:t>
      </w:r>
      <w:r>
        <w:t xml:space="preserve">he Access Services Operations </w:t>
      </w:r>
      <w:proofErr w:type="gramStart"/>
      <w:r>
        <w:t>Supervisor,</w:t>
      </w:r>
      <w:proofErr w:type="gramEnd"/>
      <w:r>
        <w:t xml:space="preserve"> will include the Registrar for final confirmation to ensure that the class location is documented </w:t>
      </w:r>
      <w:r w:rsidR="65C76987">
        <w:t>correctly</w:t>
      </w:r>
      <w:r>
        <w:t xml:space="preserve">. </w:t>
      </w:r>
    </w:p>
    <w:p w14:paraId="1F2B41A4" w14:textId="3269AC74" w:rsidR="004146F3" w:rsidRDefault="00F30CEF" w:rsidP="00BD6A1A">
      <w:pPr>
        <w:pStyle w:val="Heading4"/>
      </w:pPr>
      <w:r>
        <w:t>Notre D</w:t>
      </w:r>
      <w:r w:rsidR="001443D5">
        <w:t>ame P</w:t>
      </w:r>
      <w:r w:rsidR="007576BF">
        <w:t xml:space="preserve">ublic </w:t>
      </w:r>
      <w:r w:rsidR="00466D93">
        <w:t>Safety</w:t>
      </w:r>
    </w:p>
    <w:p w14:paraId="1B099CC9" w14:textId="566473F4" w:rsidR="00466D93" w:rsidRDefault="00CF0AB7">
      <w:r w:rsidRPr="00CF0AB7">
        <w:t xml:space="preserve">For overflow parking, </w:t>
      </w:r>
      <w:r w:rsidR="00FA66A1">
        <w:t>No</w:t>
      </w:r>
      <w:r w:rsidR="008E05FE">
        <w:t>tre Da</w:t>
      </w:r>
      <w:r w:rsidR="00A71743">
        <w:t>me</w:t>
      </w:r>
      <w:r w:rsidRPr="00CF0AB7">
        <w:t xml:space="preserve"> Event Organizers need to contact </w:t>
      </w:r>
      <w:hyperlink r:id="rId23" w:history="1">
        <w:r w:rsidR="00F70D2A">
          <w:rPr>
            <w:rStyle w:val="Hyperlink"/>
          </w:rPr>
          <w:t>Notre Dame Public Safety</w:t>
        </w:r>
      </w:hyperlink>
      <w:r w:rsidR="006F4258">
        <w:t xml:space="preserve"> </w:t>
      </w:r>
      <w:r w:rsidRPr="00CF0AB7">
        <w:t>to coordinate support.</w:t>
      </w:r>
    </w:p>
    <w:sectPr w:rsidR="00466D93">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D780" w14:textId="77777777" w:rsidR="00117BC9" w:rsidRDefault="00117BC9">
      <w:pPr>
        <w:spacing w:after="0" w:line="240" w:lineRule="auto"/>
      </w:pPr>
      <w:r>
        <w:separator/>
      </w:r>
    </w:p>
  </w:endnote>
  <w:endnote w:type="continuationSeparator" w:id="0">
    <w:p w14:paraId="2755097C" w14:textId="77777777" w:rsidR="00117BC9" w:rsidRDefault="0011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9196FD" w14:paraId="009575BB" w14:textId="77777777" w:rsidTr="28A6D125">
      <w:trPr>
        <w:trHeight w:val="300"/>
      </w:trPr>
      <w:tc>
        <w:tcPr>
          <w:tcW w:w="3120" w:type="dxa"/>
        </w:tcPr>
        <w:p w14:paraId="047BFD65" w14:textId="52C1A61B" w:rsidR="6E9196FD" w:rsidRDefault="28A6D125" w:rsidP="6E9196FD">
          <w:pPr>
            <w:pStyle w:val="Header"/>
            <w:ind w:left="-115"/>
          </w:pPr>
          <w:r>
            <w:t>Version published 8.17.26</w:t>
          </w:r>
        </w:p>
      </w:tc>
      <w:tc>
        <w:tcPr>
          <w:tcW w:w="3120" w:type="dxa"/>
        </w:tcPr>
        <w:p w14:paraId="45D903DB" w14:textId="571EB71B" w:rsidR="6E9196FD" w:rsidRDefault="6E9196FD" w:rsidP="6E9196FD">
          <w:pPr>
            <w:pStyle w:val="Header"/>
            <w:jc w:val="center"/>
          </w:pPr>
        </w:p>
      </w:tc>
      <w:tc>
        <w:tcPr>
          <w:tcW w:w="3120" w:type="dxa"/>
        </w:tcPr>
        <w:p w14:paraId="15892C40" w14:textId="3C8608EA" w:rsidR="6E9196FD" w:rsidRDefault="6E9196FD" w:rsidP="6E9196FD">
          <w:pPr>
            <w:pStyle w:val="Header"/>
            <w:ind w:right="-115"/>
            <w:jc w:val="right"/>
          </w:pPr>
        </w:p>
      </w:tc>
    </w:tr>
  </w:tbl>
  <w:p w14:paraId="3DD050BD" w14:textId="5CA67288" w:rsidR="6E9196FD" w:rsidRDefault="6E9196FD" w:rsidP="6E919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2FDC" w14:textId="77777777" w:rsidR="00117BC9" w:rsidRDefault="00117BC9">
      <w:pPr>
        <w:spacing w:after="0" w:line="240" w:lineRule="auto"/>
      </w:pPr>
      <w:r>
        <w:separator/>
      </w:r>
    </w:p>
  </w:footnote>
  <w:footnote w:type="continuationSeparator" w:id="0">
    <w:p w14:paraId="4B23FF9E" w14:textId="77777777" w:rsidR="00117BC9" w:rsidRDefault="00117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9196FD" w14:paraId="0CDA95EF" w14:textId="77777777" w:rsidTr="6E9196FD">
      <w:trPr>
        <w:trHeight w:val="300"/>
      </w:trPr>
      <w:tc>
        <w:tcPr>
          <w:tcW w:w="3120" w:type="dxa"/>
        </w:tcPr>
        <w:p w14:paraId="0638ABBE" w14:textId="30DA8A62" w:rsidR="6E9196FD" w:rsidRDefault="6E9196FD" w:rsidP="6E9196FD">
          <w:pPr>
            <w:pStyle w:val="Header"/>
            <w:ind w:left="-115"/>
          </w:pPr>
        </w:p>
      </w:tc>
      <w:tc>
        <w:tcPr>
          <w:tcW w:w="3120" w:type="dxa"/>
        </w:tcPr>
        <w:p w14:paraId="2C5C96DF" w14:textId="450362EE" w:rsidR="6E9196FD" w:rsidRDefault="6E9196FD" w:rsidP="6E9196FD">
          <w:pPr>
            <w:pStyle w:val="Header"/>
            <w:jc w:val="center"/>
          </w:pPr>
        </w:p>
      </w:tc>
      <w:tc>
        <w:tcPr>
          <w:tcW w:w="3120" w:type="dxa"/>
        </w:tcPr>
        <w:p w14:paraId="1AFBA3E0" w14:textId="044EE0F6" w:rsidR="6E9196FD" w:rsidRDefault="6E9196FD" w:rsidP="6E9196FD">
          <w:pPr>
            <w:pStyle w:val="Header"/>
            <w:ind w:right="-115"/>
            <w:jc w:val="right"/>
          </w:pPr>
        </w:p>
      </w:tc>
    </w:tr>
  </w:tbl>
  <w:p w14:paraId="2AA72722" w14:textId="14CFCC46" w:rsidR="6E9196FD" w:rsidRDefault="6E9196FD" w:rsidP="6E919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9388"/>
    <w:multiLevelType w:val="hybridMultilevel"/>
    <w:tmpl w:val="87F09900"/>
    <w:lvl w:ilvl="0" w:tplc="24FE8052">
      <w:start w:val="1"/>
      <w:numFmt w:val="decimal"/>
      <w:lvlText w:val="%1."/>
      <w:lvlJc w:val="left"/>
      <w:pPr>
        <w:ind w:left="720" w:hanging="360"/>
      </w:pPr>
    </w:lvl>
    <w:lvl w:ilvl="1" w:tplc="52E8DE2A">
      <w:start w:val="1"/>
      <w:numFmt w:val="bullet"/>
      <w:lvlText w:val="o"/>
      <w:lvlJc w:val="left"/>
      <w:pPr>
        <w:ind w:left="1440" w:hanging="360"/>
      </w:pPr>
      <w:rPr>
        <w:rFonts w:ascii="Courier New" w:hAnsi="Courier New" w:hint="default"/>
      </w:rPr>
    </w:lvl>
    <w:lvl w:ilvl="2" w:tplc="72AA4A84">
      <w:start w:val="1"/>
      <w:numFmt w:val="bullet"/>
      <w:lvlText w:val=""/>
      <w:lvlJc w:val="left"/>
      <w:pPr>
        <w:ind w:left="2160" w:hanging="360"/>
      </w:pPr>
      <w:rPr>
        <w:rFonts w:ascii="Wingdings" w:hAnsi="Wingdings" w:hint="default"/>
      </w:rPr>
    </w:lvl>
    <w:lvl w:ilvl="3" w:tplc="1B82BBE6">
      <w:start w:val="1"/>
      <w:numFmt w:val="bullet"/>
      <w:lvlText w:val=""/>
      <w:lvlJc w:val="left"/>
      <w:pPr>
        <w:ind w:left="2880" w:hanging="360"/>
      </w:pPr>
      <w:rPr>
        <w:rFonts w:ascii="Symbol" w:hAnsi="Symbol" w:hint="default"/>
      </w:rPr>
    </w:lvl>
    <w:lvl w:ilvl="4" w:tplc="EEFE462E">
      <w:start w:val="1"/>
      <w:numFmt w:val="bullet"/>
      <w:lvlText w:val="o"/>
      <w:lvlJc w:val="left"/>
      <w:pPr>
        <w:ind w:left="3600" w:hanging="360"/>
      </w:pPr>
      <w:rPr>
        <w:rFonts w:ascii="Courier New" w:hAnsi="Courier New" w:hint="default"/>
      </w:rPr>
    </w:lvl>
    <w:lvl w:ilvl="5" w:tplc="B89E180C">
      <w:start w:val="1"/>
      <w:numFmt w:val="bullet"/>
      <w:lvlText w:val=""/>
      <w:lvlJc w:val="left"/>
      <w:pPr>
        <w:ind w:left="4320" w:hanging="360"/>
      </w:pPr>
      <w:rPr>
        <w:rFonts w:ascii="Wingdings" w:hAnsi="Wingdings" w:hint="default"/>
      </w:rPr>
    </w:lvl>
    <w:lvl w:ilvl="6" w:tplc="C72A0A9E">
      <w:start w:val="1"/>
      <w:numFmt w:val="bullet"/>
      <w:lvlText w:val=""/>
      <w:lvlJc w:val="left"/>
      <w:pPr>
        <w:ind w:left="5040" w:hanging="360"/>
      </w:pPr>
      <w:rPr>
        <w:rFonts w:ascii="Symbol" w:hAnsi="Symbol" w:hint="default"/>
      </w:rPr>
    </w:lvl>
    <w:lvl w:ilvl="7" w:tplc="AB648580">
      <w:start w:val="1"/>
      <w:numFmt w:val="bullet"/>
      <w:lvlText w:val="o"/>
      <w:lvlJc w:val="left"/>
      <w:pPr>
        <w:ind w:left="5760" w:hanging="360"/>
      </w:pPr>
      <w:rPr>
        <w:rFonts w:ascii="Courier New" w:hAnsi="Courier New" w:hint="default"/>
      </w:rPr>
    </w:lvl>
    <w:lvl w:ilvl="8" w:tplc="F7E48E10">
      <w:start w:val="1"/>
      <w:numFmt w:val="bullet"/>
      <w:lvlText w:val=""/>
      <w:lvlJc w:val="left"/>
      <w:pPr>
        <w:ind w:left="6480" w:hanging="360"/>
      </w:pPr>
      <w:rPr>
        <w:rFonts w:ascii="Wingdings" w:hAnsi="Wingdings" w:hint="default"/>
      </w:rPr>
    </w:lvl>
  </w:abstractNum>
  <w:abstractNum w:abstractNumId="1" w15:restartNumberingAfterBreak="0">
    <w:nsid w:val="00D4A691"/>
    <w:multiLevelType w:val="hybridMultilevel"/>
    <w:tmpl w:val="E0189CC4"/>
    <w:lvl w:ilvl="0" w:tplc="7C567066">
      <w:start w:val="1"/>
      <w:numFmt w:val="bullet"/>
      <w:lvlText w:val=""/>
      <w:lvlJc w:val="left"/>
      <w:pPr>
        <w:ind w:left="720" w:hanging="360"/>
      </w:pPr>
      <w:rPr>
        <w:rFonts w:ascii="Symbol" w:hAnsi="Symbol" w:hint="default"/>
      </w:rPr>
    </w:lvl>
    <w:lvl w:ilvl="1" w:tplc="6CD22124">
      <w:start w:val="1"/>
      <w:numFmt w:val="bullet"/>
      <w:lvlText w:val="o"/>
      <w:lvlJc w:val="left"/>
      <w:pPr>
        <w:ind w:left="1440" w:hanging="360"/>
      </w:pPr>
      <w:rPr>
        <w:rFonts w:ascii="Courier New" w:hAnsi="Courier New" w:hint="default"/>
      </w:rPr>
    </w:lvl>
    <w:lvl w:ilvl="2" w:tplc="B30A11C4">
      <w:start w:val="1"/>
      <w:numFmt w:val="bullet"/>
      <w:lvlText w:val=""/>
      <w:lvlJc w:val="left"/>
      <w:pPr>
        <w:ind w:left="2160" w:hanging="360"/>
      </w:pPr>
      <w:rPr>
        <w:rFonts w:ascii="Wingdings" w:hAnsi="Wingdings" w:hint="default"/>
      </w:rPr>
    </w:lvl>
    <w:lvl w:ilvl="3" w:tplc="FA286666">
      <w:start w:val="1"/>
      <w:numFmt w:val="bullet"/>
      <w:lvlText w:val=""/>
      <w:lvlJc w:val="left"/>
      <w:pPr>
        <w:ind w:left="2880" w:hanging="360"/>
      </w:pPr>
      <w:rPr>
        <w:rFonts w:ascii="Symbol" w:hAnsi="Symbol" w:hint="default"/>
      </w:rPr>
    </w:lvl>
    <w:lvl w:ilvl="4" w:tplc="DF16C9B0">
      <w:start w:val="1"/>
      <w:numFmt w:val="bullet"/>
      <w:lvlText w:val="o"/>
      <w:lvlJc w:val="left"/>
      <w:pPr>
        <w:ind w:left="3600" w:hanging="360"/>
      </w:pPr>
      <w:rPr>
        <w:rFonts w:ascii="Courier New" w:hAnsi="Courier New" w:hint="default"/>
      </w:rPr>
    </w:lvl>
    <w:lvl w:ilvl="5" w:tplc="EC1CA4D4">
      <w:start w:val="1"/>
      <w:numFmt w:val="bullet"/>
      <w:lvlText w:val=""/>
      <w:lvlJc w:val="left"/>
      <w:pPr>
        <w:ind w:left="4320" w:hanging="360"/>
      </w:pPr>
      <w:rPr>
        <w:rFonts w:ascii="Wingdings" w:hAnsi="Wingdings" w:hint="default"/>
      </w:rPr>
    </w:lvl>
    <w:lvl w:ilvl="6" w:tplc="E1029788">
      <w:start w:val="1"/>
      <w:numFmt w:val="bullet"/>
      <w:lvlText w:val=""/>
      <w:lvlJc w:val="left"/>
      <w:pPr>
        <w:ind w:left="5040" w:hanging="360"/>
      </w:pPr>
      <w:rPr>
        <w:rFonts w:ascii="Symbol" w:hAnsi="Symbol" w:hint="default"/>
      </w:rPr>
    </w:lvl>
    <w:lvl w:ilvl="7" w:tplc="D2EEA128">
      <w:start w:val="1"/>
      <w:numFmt w:val="bullet"/>
      <w:lvlText w:val="o"/>
      <w:lvlJc w:val="left"/>
      <w:pPr>
        <w:ind w:left="5760" w:hanging="360"/>
      </w:pPr>
      <w:rPr>
        <w:rFonts w:ascii="Courier New" w:hAnsi="Courier New" w:hint="default"/>
      </w:rPr>
    </w:lvl>
    <w:lvl w:ilvl="8" w:tplc="E828E836">
      <w:start w:val="1"/>
      <w:numFmt w:val="bullet"/>
      <w:lvlText w:val=""/>
      <w:lvlJc w:val="left"/>
      <w:pPr>
        <w:ind w:left="6480" w:hanging="360"/>
      </w:pPr>
      <w:rPr>
        <w:rFonts w:ascii="Wingdings" w:hAnsi="Wingdings" w:hint="default"/>
      </w:rPr>
    </w:lvl>
  </w:abstractNum>
  <w:abstractNum w:abstractNumId="2" w15:restartNumberingAfterBreak="0">
    <w:nsid w:val="1F3EFD57"/>
    <w:multiLevelType w:val="hybridMultilevel"/>
    <w:tmpl w:val="406A7DD0"/>
    <w:lvl w:ilvl="0" w:tplc="F556A75A">
      <w:start w:val="1"/>
      <w:numFmt w:val="bullet"/>
      <w:lvlText w:val=""/>
      <w:lvlJc w:val="left"/>
      <w:pPr>
        <w:ind w:left="720" w:hanging="360"/>
      </w:pPr>
      <w:rPr>
        <w:rFonts w:ascii="Symbol" w:hAnsi="Symbol" w:hint="default"/>
      </w:rPr>
    </w:lvl>
    <w:lvl w:ilvl="1" w:tplc="D5084232">
      <w:start w:val="1"/>
      <w:numFmt w:val="bullet"/>
      <w:lvlText w:val="o"/>
      <w:lvlJc w:val="left"/>
      <w:pPr>
        <w:ind w:left="1440" w:hanging="360"/>
      </w:pPr>
      <w:rPr>
        <w:rFonts w:ascii="Courier New" w:hAnsi="Courier New" w:hint="default"/>
      </w:rPr>
    </w:lvl>
    <w:lvl w:ilvl="2" w:tplc="E93AE830">
      <w:start w:val="1"/>
      <w:numFmt w:val="bullet"/>
      <w:lvlText w:val=""/>
      <w:lvlJc w:val="left"/>
      <w:pPr>
        <w:ind w:left="2160" w:hanging="360"/>
      </w:pPr>
      <w:rPr>
        <w:rFonts w:ascii="Wingdings" w:hAnsi="Wingdings" w:hint="default"/>
      </w:rPr>
    </w:lvl>
    <w:lvl w:ilvl="3" w:tplc="0C149B96">
      <w:start w:val="1"/>
      <w:numFmt w:val="bullet"/>
      <w:lvlText w:val=""/>
      <w:lvlJc w:val="left"/>
      <w:pPr>
        <w:ind w:left="2880" w:hanging="360"/>
      </w:pPr>
      <w:rPr>
        <w:rFonts w:ascii="Symbol" w:hAnsi="Symbol" w:hint="default"/>
      </w:rPr>
    </w:lvl>
    <w:lvl w:ilvl="4" w:tplc="70443B58">
      <w:start w:val="1"/>
      <w:numFmt w:val="bullet"/>
      <w:lvlText w:val="o"/>
      <w:lvlJc w:val="left"/>
      <w:pPr>
        <w:ind w:left="3600" w:hanging="360"/>
      </w:pPr>
      <w:rPr>
        <w:rFonts w:ascii="Courier New" w:hAnsi="Courier New" w:hint="default"/>
      </w:rPr>
    </w:lvl>
    <w:lvl w:ilvl="5" w:tplc="2A5458A2">
      <w:start w:val="1"/>
      <w:numFmt w:val="bullet"/>
      <w:lvlText w:val=""/>
      <w:lvlJc w:val="left"/>
      <w:pPr>
        <w:ind w:left="4320" w:hanging="360"/>
      </w:pPr>
      <w:rPr>
        <w:rFonts w:ascii="Wingdings" w:hAnsi="Wingdings" w:hint="default"/>
      </w:rPr>
    </w:lvl>
    <w:lvl w:ilvl="6" w:tplc="9E1056F2">
      <w:start w:val="1"/>
      <w:numFmt w:val="bullet"/>
      <w:lvlText w:val=""/>
      <w:lvlJc w:val="left"/>
      <w:pPr>
        <w:ind w:left="5040" w:hanging="360"/>
      </w:pPr>
      <w:rPr>
        <w:rFonts w:ascii="Symbol" w:hAnsi="Symbol" w:hint="default"/>
      </w:rPr>
    </w:lvl>
    <w:lvl w:ilvl="7" w:tplc="E8EE7788">
      <w:start w:val="1"/>
      <w:numFmt w:val="bullet"/>
      <w:lvlText w:val="o"/>
      <w:lvlJc w:val="left"/>
      <w:pPr>
        <w:ind w:left="5760" w:hanging="360"/>
      </w:pPr>
      <w:rPr>
        <w:rFonts w:ascii="Courier New" w:hAnsi="Courier New" w:hint="default"/>
      </w:rPr>
    </w:lvl>
    <w:lvl w:ilvl="8" w:tplc="32C2C5FC">
      <w:start w:val="1"/>
      <w:numFmt w:val="bullet"/>
      <w:lvlText w:val=""/>
      <w:lvlJc w:val="left"/>
      <w:pPr>
        <w:ind w:left="6480" w:hanging="360"/>
      </w:pPr>
      <w:rPr>
        <w:rFonts w:ascii="Wingdings" w:hAnsi="Wingdings" w:hint="default"/>
      </w:rPr>
    </w:lvl>
  </w:abstractNum>
  <w:abstractNum w:abstractNumId="3" w15:restartNumberingAfterBreak="0">
    <w:nsid w:val="61C4561A"/>
    <w:multiLevelType w:val="hybridMultilevel"/>
    <w:tmpl w:val="E566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E55F5F"/>
    <w:multiLevelType w:val="hybridMultilevel"/>
    <w:tmpl w:val="1D98C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7219910">
    <w:abstractNumId w:val="3"/>
  </w:num>
  <w:num w:numId="2" w16cid:durableId="1409309364">
    <w:abstractNumId w:val="4"/>
  </w:num>
  <w:num w:numId="3" w16cid:durableId="769205490">
    <w:abstractNumId w:val="0"/>
  </w:num>
  <w:num w:numId="4" w16cid:durableId="826363298">
    <w:abstractNumId w:val="2"/>
  </w:num>
  <w:num w:numId="5" w16cid:durableId="955021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85F438"/>
    <w:rsid w:val="00006F75"/>
    <w:rsid w:val="00010E6C"/>
    <w:rsid w:val="000128B4"/>
    <w:rsid w:val="00012B00"/>
    <w:rsid w:val="0001302F"/>
    <w:rsid w:val="000133BD"/>
    <w:rsid w:val="00013756"/>
    <w:rsid w:val="0002290D"/>
    <w:rsid w:val="0002398F"/>
    <w:rsid w:val="00027478"/>
    <w:rsid w:val="00032770"/>
    <w:rsid w:val="00033E26"/>
    <w:rsid w:val="000466FE"/>
    <w:rsid w:val="00047116"/>
    <w:rsid w:val="00050803"/>
    <w:rsid w:val="00054611"/>
    <w:rsid w:val="00054830"/>
    <w:rsid w:val="0006693F"/>
    <w:rsid w:val="00080064"/>
    <w:rsid w:val="0008084A"/>
    <w:rsid w:val="00081A67"/>
    <w:rsid w:val="000841FB"/>
    <w:rsid w:val="000859E6"/>
    <w:rsid w:val="0009210A"/>
    <w:rsid w:val="0009657C"/>
    <w:rsid w:val="000A2058"/>
    <w:rsid w:val="000A5559"/>
    <w:rsid w:val="000A5D40"/>
    <w:rsid w:val="000A7A00"/>
    <w:rsid w:val="000B3A7C"/>
    <w:rsid w:val="000C3964"/>
    <w:rsid w:val="000C426C"/>
    <w:rsid w:val="000C4594"/>
    <w:rsid w:val="000C57CC"/>
    <w:rsid w:val="000C5916"/>
    <w:rsid w:val="000C6919"/>
    <w:rsid w:val="000D444F"/>
    <w:rsid w:val="000D6521"/>
    <w:rsid w:val="00103B62"/>
    <w:rsid w:val="00107661"/>
    <w:rsid w:val="0011008A"/>
    <w:rsid w:val="00111036"/>
    <w:rsid w:val="00116990"/>
    <w:rsid w:val="00117BC9"/>
    <w:rsid w:val="001265A9"/>
    <w:rsid w:val="001324BD"/>
    <w:rsid w:val="00132C21"/>
    <w:rsid w:val="00133075"/>
    <w:rsid w:val="0013539E"/>
    <w:rsid w:val="00135849"/>
    <w:rsid w:val="001363B3"/>
    <w:rsid w:val="00136C05"/>
    <w:rsid w:val="00142A87"/>
    <w:rsid w:val="001443D5"/>
    <w:rsid w:val="001479C3"/>
    <w:rsid w:val="00150AB4"/>
    <w:rsid w:val="0016413C"/>
    <w:rsid w:val="00165802"/>
    <w:rsid w:val="0016704F"/>
    <w:rsid w:val="0017440D"/>
    <w:rsid w:val="001856F9"/>
    <w:rsid w:val="001921D2"/>
    <w:rsid w:val="001952CA"/>
    <w:rsid w:val="001A0B79"/>
    <w:rsid w:val="001A3B7B"/>
    <w:rsid w:val="001A5EA1"/>
    <w:rsid w:val="001B5D7C"/>
    <w:rsid w:val="001C3614"/>
    <w:rsid w:val="001C5E14"/>
    <w:rsid w:val="001D35BD"/>
    <w:rsid w:val="001D5409"/>
    <w:rsid w:val="001D62FA"/>
    <w:rsid w:val="001D790D"/>
    <w:rsid w:val="001E210E"/>
    <w:rsid w:val="001E5B26"/>
    <w:rsid w:val="001E6515"/>
    <w:rsid w:val="001F5BEB"/>
    <w:rsid w:val="00201151"/>
    <w:rsid w:val="00201492"/>
    <w:rsid w:val="002044FE"/>
    <w:rsid w:val="00214B48"/>
    <w:rsid w:val="00214DF3"/>
    <w:rsid w:val="00214E08"/>
    <w:rsid w:val="0021594D"/>
    <w:rsid w:val="00232745"/>
    <w:rsid w:val="00235F73"/>
    <w:rsid w:val="00237F6A"/>
    <w:rsid w:val="002402F4"/>
    <w:rsid w:val="002404E7"/>
    <w:rsid w:val="002567A3"/>
    <w:rsid w:val="00260258"/>
    <w:rsid w:val="00261A05"/>
    <w:rsid w:val="002625FF"/>
    <w:rsid w:val="00263D27"/>
    <w:rsid w:val="00264F02"/>
    <w:rsid w:val="0027025F"/>
    <w:rsid w:val="00274CD5"/>
    <w:rsid w:val="00275A5F"/>
    <w:rsid w:val="00285E52"/>
    <w:rsid w:val="002933FB"/>
    <w:rsid w:val="00296E6F"/>
    <w:rsid w:val="00297329"/>
    <w:rsid w:val="002A1107"/>
    <w:rsid w:val="002A2ADC"/>
    <w:rsid w:val="002A3546"/>
    <w:rsid w:val="002B0A21"/>
    <w:rsid w:val="002B27C9"/>
    <w:rsid w:val="002B5A51"/>
    <w:rsid w:val="002C3899"/>
    <w:rsid w:val="002D77E1"/>
    <w:rsid w:val="002E2F69"/>
    <w:rsid w:val="002E69EF"/>
    <w:rsid w:val="002F6858"/>
    <w:rsid w:val="002F7531"/>
    <w:rsid w:val="003030EE"/>
    <w:rsid w:val="003037F1"/>
    <w:rsid w:val="0030557E"/>
    <w:rsid w:val="00312C76"/>
    <w:rsid w:val="00317020"/>
    <w:rsid w:val="00320718"/>
    <w:rsid w:val="003223A4"/>
    <w:rsid w:val="003242F4"/>
    <w:rsid w:val="00334242"/>
    <w:rsid w:val="003372A3"/>
    <w:rsid w:val="003373F1"/>
    <w:rsid w:val="003439B6"/>
    <w:rsid w:val="00346ACC"/>
    <w:rsid w:val="00354855"/>
    <w:rsid w:val="00375EA7"/>
    <w:rsid w:val="00376442"/>
    <w:rsid w:val="0038228A"/>
    <w:rsid w:val="0039029A"/>
    <w:rsid w:val="00391B17"/>
    <w:rsid w:val="00391C49"/>
    <w:rsid w:val="003946F3"/>
    <w:rsid w:val="003A259D"/>
    <w:rsid w:val="003A4B1F"/>
    <w:rsid w:val="003B415E"/>
    <w:rsid w:val="003B6360"/>
    <w:rsid w:val="003C585E"/>
    <w:rsid w:val="003C6089"/>
    <w:rsid w:val="003E737F"/>
    <w:rsid w:val="003F2F9D"/>
    <w:rsid w:val="003F459A"/>
    <w:rsid w:val="003F5622"/>
    <w:rsid w:val="003F601D"/>
    <w:rsid w:val="003F7664"/>
    <w:rsid w:val="004054A8"/>
    <w:rsid w:val="004075D4"/>
    <w:rsid w:val="004146F3"/>
    <w:rsid w:val="00416549"/>
    <w:rsid w:val="00416C04"/>
    <w:rsid w:val="00416FB2"/>
    <w:rsid w:val="00421090"/>
    <w:rsid w:val="00424F77"/>
    <w:rsid w:val="00433677"/>
    <w:rsid w:val="00436C71"/>
    <w:rsid w:val="0044634B"/>
    <w:rsid w:val="004504C5"/>
    <w:rsid w:val="004512ED"/>
    <w:rsid w:val="0045314A"/>
    <w:rsid w:val="0046245D"/>
    <w:rsid w:val="00466D93"/>
    <w:rsid w:val="00471D30"/>
    <w:rsid w:val="00475BAE"/>
    <w:rsid w:val="0047681B"/>
    <w:rsid w:val="00482698"/>
    <w:rsid w:val="00491B81"/>
    <w:rsid w:val="004942EC"/>
    <w:rsid w:val="004957DD"/>
    <w:rsid w:val="004A1A86"/>
    <w:rsid w:val="004A257F"/>
    <w:rsid w:val="004B59D4"/>
    <w:rsid w:val="004D0BCC"/>
    <w:rsid w:val="004D35C9"/>
    <w:rsid w:val="004D5F06"/>
    <w:rsid w:val="004D6473"/>
    <w:rsid w:val="004F6794"/>
    <w:rsid w:val="00502BF3"/>
    <w:rsid w:val="0050518D"/>
    <w:rsid w:val="00505D6D"/>
    <w:rsid w:val="00510244"/>
    <w:rsid w:val="00517936"/>
    <w:rsid w:val="005212A3"/>
    <w:rsid w:val="00523ABB"/>
    <w:rsid w:val="00526305"/>
    <w:rsid w:val="00543810"/>
    <w:rsid w:val="005508D7"/>
    <w:rsid w:val="00550D65"/>
    <w:rsid w:val="00560BE4"/>
    <w:rsid w:val="00564911"/>
    <w:rsid w:val="00570E18"/>
    <w:rsid w:val="00570ECD"/>
    <w:rsid w:val="005739F1"/>
    <w:rsid w:val="00581CB3"/>
    <w:rsid w:val="005869CF"/>
    <w:rsid w:val="00587F18"/>
    <w:rsid w:val="005928AB"/>
    <w:rsid w:val="0059404C"/>
    <w:rsid w:val="005A0990"/>
    <w:rsid w:val="005A6B41"/>
    <w:rsid w:val="005A72C5"/>
    <w:rsid w:val="005B757C"/>
    <w:rsid w:val="005C0234"/>
    <w:rsid w:val="005C7F27"/>
    <w:rsid w:val="005D5CE8"/>
    <w:rsid w:val="005E3A84"/>
    <w:rsid w:val="005E5FF7"/>
    <w:rsid w:val="005F2D57"/>
    <w:rsid w:val="005F3CB6"/>
    <w:rsid w:val="005F5347"/>
    <w:rsid w:val="005F63AA"/>
    <w:rsid w:val="006034A8"/>
    <w:rsid w:val="00605064"/>
    <w:rsid w:val="006119C2"/>
    <w:rsid w:val="00612052"/>
    <w:rsid w:val="0061296D"/>
    <w:rsid w:val="00616AB9"/>
    <w:rsid w:val="006342A6"/>
    <w:rsid w:val="006359C4"/>
    <w:rsid w:val="006429A2"/>
    <w:rsid w:val="006469A6"/>
    <w:rsid w:val="00650D43"/>
    <w:rsid w:val="00655407"/>
    <w:rsid w:val="0066014B"/>
    <w:rsid w:val="00665067"/>
    <w:rsid w:val="00670D56"/>
    <w:rsid w:val="00672438"/>
    <w:rsid w:val="00676DD2"/>
    <w:rsid w:val="00681979"/>
    <w:rsid w:val="0068243D"/>
    <w:rsid w:val="00685BF6"/>
    <w:rsid w:val="00687CF1"/>
    <w:rsid w:val="006919D4"/>
    <w:rsid w:val="0069283E"/>
    <w:rsid w:val="00696406"/>
    <w:rsid w:val="006A7C79"/>
    <w:rsid w:val="006B0064"/>
    <w:rsid w:val="006B0BED"/>
    <w:rsid w:val="006C2C79"/>
    <w:rsid w:val="006C540E"/>
    <w:rsid w:val="006D0851"/>
    <w:rsid w:val="006E29F0"/>
    <w:rsid w:val="006F2278"/>
    <w:rsid w:val="006F38A2"/>
    <w:rsid w:val="006F4258"/>
    <w:rsid w:val="006F583C"/>
    <w:rsid w:val="006F60F4"/>
    <w:rsid w:val="00700FE0"/>
    <w:rsid w:val="0070146E"/>
    <w:rsid w:val="00707884"/>
    <w:rsid w:val="007105DE"/>
    <w:rsid w:val="00721744"/>
    <w:rsid w:val="00721829"/>
    <w:rsid w:val="00740904"/>
    <w:rsid w:val="007523C5"/>
    <w:rsid w:val="007576BF"/>
    <w:rsid w:val="007668C0"/>
    <w:rsid w:val="00772003"/>
    <w:rsid w:val="00775E8D"/>
    <w:rsid w:val="007772B8"/>
    <w:rsid w:val="0077748E"/>
    <w:rsid w:val="0078402E"/>
    <w:rsid w:val="00787E41"/>
    <w:rsid w:val="00791691"/>
    <w:rsid w:val="007A2086"/>
    <w:rsid w:val="007A30E2"/>
    <w:rsid w:val="007A72D4"/>
    <w:rsid w:val="007A945F"/>
    <w:rsid w:val="007B4B25"/>
    <w:rsid w:val="007C178C"/>
    <w:rsid w:val="007C311A"/>
    <w:rsid w:val="007C66FC"/>
    <w:rsid w:val="007D422B"/>
    <w:rsid w:val="007D46D2"/>
    <w:rsid w:val="007E0A1C"/>
    <w:rsid w:val="007E1836"/>
    <w:rsid w:val="007E6394"/>
    <w:rsid w:val="007E6863"/>
    <w:rsid w:val="007E7131"/>
    <w:rsid w:val="007F58A5"/>
    <w:rsid w:val="00802948"/>
    <w:rsid w:val="0080489C"/>
    <w:rsid w:val="008048EC"/>
    <w:rsid w:val="008057BF"/>
    <w:rsid w:val="00807908"/>
    <w:rsid w:val="00820A74"/>
    <w:rsid w:val="0083161B"/>
    <w:rsid w:val="008422C7"/>
    <w:rsid w:val="008441CF"/>
    <w:rsid w:val="0084631B"/>
    <w:rsid w:val="00847807"/>
    <w:rsid w:val="00861FB5"/>
    <w:rsid w:val="00862979"/>
    <w:rsid w:val="008710DA"/>
    <w:rsid w:val="0087647B"/>
    <w:rsid w:val="00877A8A"/>
    <w:rsid w:val="00883167"/>
    <w:rsid w:val="00883D7F"/>
    <w:rsid w:val="008854EA"/>
    <w:rsid w:val="00887A17"/>
    <w:rsid w:val="00895456"/>
    <w:rsid w:val="00897292"/>
    <w:rsid w:val="008A35FD"/>
    <w:rsid w:val="008A52FF"/>
    <w:rsid w:val="008A59BE"/>
    <w:rsid w:val="008C2D0D"/>
    <w:rsid w:val="008D515C"/>
    <w:rsid w:val="008D7DEB"/>
    <w:rsid w:val="008E05FE"/>
    <w:rsid w:val="008E723B"/>
    <w:rsid w:val="008E727C"/>
    <w:rsid w:val="008F754C"/>
    <w:rsid w:val="008F783D"/>
    <w:rsid w:val="008F842B"/>
    <w:rsid w:val="009061B3"/>
    <w:rsid w:val="00907AD6"/>
    <w:rsid w:val="009155B5"/>
    <w:rsid w:val="00921A7C"/>
    <w:rsid w:val="00932EA2"/>
    <w:rsid w:val="00936F66"/>
    <w:rsid w:val="00937ED5"/>
    <w:rsid w:val="00952085"/>
    <w:rsid w:val="009867C9"/>
    <w:rsid w:val="009870D7"/>
    <w:rsid w:val="00994DE7"/>
    <w:rsid w:val="00996A1F"/>
    <w:rsid w:val="009A0EF5"/>
    <w:rsid w:val="009A18FB"/>
    <w:rsid w:val="009A62EA"/>
    <w:rsid w:val="009C220F"/>
    <w:rsid w:val="009C2864"/>
    <w:rsid w:val="009D6E24"/>
    <w:rsid w:val="009E4EEF"/>
    <w:rsid w:val="009F2FA9"/>
    <w:rsid w:val="00A0282A"/>
    <w:rsid w:val="00A149A1"/>
    <w:rsid w:val="00A21C9D"/>
    <w:rsid w:val="00A22D6D"/>
    <w:rsid w:val="00A33130"/>
    <w:rsid w:val="00A335B4"/>
    <w:rsid w:val="00A454FC"/>
    <w:rsid w:val="00A4688D"/>
    <w:rsid w:val="00A51BD7"/>
    <w:rsid w:val="00A51E57"/>
    <w:rsid w:val="00A535D1"/>
    <w:rsid w:val="00A605A8"/>
    <w:rsid w:val="00A663CF"/>
    <w:rsid w:val="00A7105C"/>
    <w:rsid w:val="00A71743"/>
    <w:rsid w:val="00A72428"/>
    <w:rsid w:val="00A73709"/>
    <w:rsid w:val="00A77103"/>
    <w:rsid w:val="00A77A98"/>
    <w:rsid w:val="00A82328"/>
    <w:rsid w:val="00A8625E"/>
    <w:rsid w:val="00A92A03"/>
    <w:rsid w:val="00AA1380"/>
    <w:rsid w:val="00AA1DB9"/>
    <w:rsid w:val="00AA7D1C"/>
    <w:rsid w:val="00AB3106"/>
    <w:rsid w:val="00AB429A"/>
    <w:rsid w:val="00AB4F66"/>
    <w:rsid w:val="00AB5071"/>
    <w:rsid w:val="00AC4C94"/>
    <w:rsid w:val="00AD2C54"/>
    <w:rsid w:val="00AE07F5"/>
    <w:rsid w:val="00AE5550"/>
    <w:rsid w:val="00AE6E63"/>
    <w:rsid w:val="00AF556D"/>
    <w:rsid w:val="00B00C3E"/>
    <w:rsid w:val="00B0201C"/>
    <w:rsid w:val="00B02CE5"/>
    <w:rsid w:val="00B031E7"/>
    <w:rsid w:val="00B069A5"/>
    <w:rsid w:val="00B156FA"/>
    <w:rsid w:val="00B23810"/>
    <w:rsid w:val="00B36377"/>
    <w:rsid w:val="00B41D30"/>
    <w:rsid w:val="00B42EE2"/>
    <w:rsid w:val="00B52FB3"/>
    <w:rsid w:val="00B61715"/>
    <w:rsid w:val="00B64D07"/>
    <w:rsid w:val="00B705AD"/>
    <w:rsid w:val="00B73805"/>
    <w:rsid w:val="00B748C9"/>
    <w:rsid w:val="00B856C8"/>
    <w:rsid w:val="00BB09C9"/>
    <w:rsid w:val="00BC0D90"/>
    <w:rsid w:val="00BC3EC0"/>
    <w:rsid w:val="00BC6744"/>
    <w:rsid w:val="00BD6A1A"/>
    <w:rsid w:val="00BE0E27"/>
    <w:rsid w:val="00BE1F06"/>
    <w:rsid w:val="00BE2CD2"/>
    <w:rsid w:val="00BE72C0"/>
    <w:rsid w:val="00BF323D"/>
    <w:rsid w:val="00BF3720"/>
    <w:rsid w:val="00BF5583"/>
    <w:rsid w:val="00BF6C13"/>
    <w:rsid w:val="00BF70E3"/>
    <w:rsid w:val="00C03C96"/>
    <w:rsid w:val="00C0437A"/>
    <w:rsid w:val="00C14FAA"/>
    <w:rsid w:val="00C23DE3"/>
    <w:rsid w:val="00C264DD"/>
    <w:rsid w:val="00C30C83"/>
    <w:rsid w:val="00C339DD"/>
    <w:rsid w:val="00C352C5"/>
    <w:rsid w:val="00C4258C"/>
    <w:rsid w:val="00C432BF"/>
    <w:rsid w:val="00C50B7A"/>
    <w:rsid w:val="00C5767B"/>
    <w:rsid w:val="00C57CB4"/>
    <w:rsid w:val="00C61835"/>
    <w:rsid w:val="00C63915"/>
    <w:rsid w:val="00C64A93"/>
    <w:rsid w:val="00C7177D"/>
    <w:rsid w:val="00C7348A"/>
    <w:rsid w:val="00C74912"/>
    <w:rsid w:val="00C753CB"/>
    <w:rsid w:val="00C759A3"/>
    <w:rsid w:val="00C80299"/>
    <w:rsid w:val="00C9475F"/>
    <w:rsid w:val="00C949D8"/>
    <w:rsid w:val="00C94AA8"/>
    <w:rsid w:val="00C954DB"/>
    <w:rsid w:val="00CA124A"/>
    <w:rsid w:val="00CB09A1"/>
    <w:rsid w:val="00CB32ED"/>
    <w:rsid w:val="00CB77AB"/>
    <w:rsid w:val="00CC0464"/>
    <w:rsid w:val="00CD1D7D"/>
    <w:rsid w:val="00CD2783"/>
    <w:rsid w:val="00CF0760"/>
    <w:rsid w:val="00CF0AB7"/>
    <w:rsid w:val="00D00B0B"/>
    <w:rsid w:val="00D1328C"/>
    <w:rsid w:val="00D1624A"/>
    <w:rsid w:val="00D16DD4"/>
    <w:rsid w:val="00D16E85"/>
    <w:rsid w:val="00D16F57"/>
    <w:rsid w:val="00D24C87"/>
    <w:rsid w:val="00D2544E"/>
    <w:rsid w:val="00D34716"/>
    <w:rsid w:val="00D3706A"/>
    <w:rsid w:val="00D50071"/>
    <w:rsid w:val="00D50543"/>
    <w:rsid w:val="00D50C1A"/>
    <w:rsid w:val="00D57712"/>
    <w:rsid w:val="00D61CCE"/>
    <w:rsid w:val="00D660CA"/>
    <w:rsid w:val="00D75D24"/>
    <w:rsid w:val="00D782CA"/>
    <w:rsid w:val="00D82039"/>
    <w:rsid w:val="00D8484E"/>
    <w:rsid w:val="00D87846"/>
    <w:rsid w:val="00D96E1C"/>
    <w:rsid w:val="00DA3879"/>
    <w:rsid w:val="00DC7D82"/>
    <w:rsid w:val="00DD51E1"/>
    <w:rsid w:val="00DD587E"/>
    <w:rsid w:val="00DD6B3D"/>
    <w:rsid w:val="00DE68DF"/>
    <w:rsid w:val="00DE7A57"/>
    <w:rsid w:val="00DF6C79"/>
    <w:rsid w:val="00E03677"/>
    <w:rsid w:val="00E039FA"/>
    <w:rsid w:val="00E1434F"/>
    <w:rsid w:val="00E1448C"/>
    <w:rsid w:val="00E160B2"/>
    <w:rsid w:val="00E31ECE"/>
    <w:rsid w:val="00E32329"/>
    <w:rsid w:val="00E41D81"/>
    <w:rsid w:val="00E44E85"/>
    <w:rsid w:val="00E4525C"/>
    <w:rsid w:val="00E454A0"/>
    <w:rsid w:val="00E52294"/>
    <w:rsid w:val="00E566BA"/>
    <w:rsid w:val="00E57592"/>
    <w:rsid w:val="00E57EEE"/>
    <w:rsid w:val="00E6001A"/>
    <w:rsid w:val="00E63CA1"/>
    <w:rsid w:val="00E6629E"/>
    <w:rsid w:val="00E67FEC"/>
    <w:rsid w:val="00E71BD7"/>
    <w:rsid w:val="00E76455"/>
    <w:rsid w:val="00E7751B"/>
    <w:rsid w:val="00E8202C"/>
    <w:rsid w:val="00E94395"/>
    <w:rsid w:val="00EA5493"/>
    <w:rsid w:val="00EA7EEA"/>
    <w:rsid w:val="00EB21F7"/>
    <w:rsid w:val="00EC1562"/>
    <w:rsid w:val="00EC4484"/>
    <w:rsid w:val="00EC49D7"/>
    <w:rsid w:val="00EC5EE4"/>
    <w:rsid w:val="00ED2342"/>
    <w:rsid w:val="00ED7930"/>
    <w:rsid w:val="00EE2952"/>
    <w:rsid w:val="00EE32F0"/>
    <w:rsid w:val="00EF430D"/>
    <w:rsid w:val="00EF5D05"/>
    <w:rsid w:val="00F02BDC"/>
    <w:rsid w:val="00F0562F"/>
    <w:rsid w:val="00F22A16"/>
    <w:rsid w:val="00F22E06"/>
    <w:rsid w:val="00F26C23"/>
    <w:rsid w:val="00F30CEF"/>
    <w:rsid w:val="00F33330"/>
    <w:rsid w:val="00F36E55"/>
    <w:rsid w:val="00F400E4"/>
    <w:rsid w:val="00F40EE4"/>
    <w:rsid w:val="00F5604A"/>
    <w:rsid w:val="00F6552D"/>
    <w:rsid w:val="00F66AF3"/>
    <w:rsid w:val="00F70D2A"/>
    <w:rsid w:val="00F72FF6"/>
    <w:rsid w:val="00F73AED"/>
    <w:rsid w:val="00F758E6"/>
    <w:rsid w:val="00F77D8A"/>
    <w:rsid w:val="00F824C1"/>
    <w:rsid w:val="00F8389C"/>
    <w:rsid w:val="00F84501"/>
    <w:rsid w:val="00F85FAC"/>
    <w:rsid w:val="00F8611B"/>
    <w:rsid w:val="00F86840"/>
    <w:rsid w:val="00F979AD"/>
    <w:rsid w:val="00FA0AB1"/>
    <w:rsid w:val="00FA3216"/>
    <w:rsid w:val="00FA465E"/>
    <w:rsid w:val="00FA5999"/>
    <w:rsid w:val="00FA66A1"/>
    <w:rsid w:val="00FC167B"/>
    <w:rsid w:val="00FC4964"/>
    <w:rsid w:val="00FD08DC"/>
    <w:rsid w:val="00FD6258"/>
    <w:rsid w:val="00FE1E87"/>
    <w:rsid w:val="00FE4C8C"/>
    <w:rsid w:val="00FE614F"/>
    <w:rsid w:val="00FF3488"/>
    <w:rsid w:val="01AA2A3C"/>
    <w:rsid w:val="01F7FCE8"/>
    <w:rsid w:val="0262B8B5"/>
    <w:rsid w:val="02CC0B21"/>
    <w:rsid w:val="02E40928"/>
    <w:rsid w:val="03294344"/>
    <w:rsid w:val="033425FB"/>
    <w:rsid w:val="038A6C71"/>
    <w:rsid w:val="03A95940"/>
    <w:rsid w:val="03FBC06E"/>
    <w:rsid w:val="04E5DE0D"/>
    <w:rsid w:val="0584C197"/>
    <w:rsid w:val="059A086C"/>
    <w:rsid w:val="05CD15F6"/>
    <w:rsid w:val="05F6FB39"/>
    <w:rsid w:val="067F6938"/>
    <w:rsid w:val="0687E0DA"/>
    <w:rsid w:val="07149AAA"/>
    <w:rsid w:val="0749B47A"/>
    <w:rsid w:val="076324C9"/>
    <w:rsid w:val="07830507"/>
    <w:rsid w:val="079380F5"/>
    <w:rsid w:val="07E3168A"/>
    <w:rsid w:val="0830C368"/>
    <w:rsid w:val="08747445"/>
    <w:rsid w:val="088BA336"/>
    <w:rsid w:val="089F829D"/>
    <w:rsid w:val="08D02DF7"/>
    <w:rsid w:val="08D52357"/>
    <w:rsid w:val="091EAF6A"/>
    <w:rsid w:val="09360E5B"/>
    <w:rsid w:val="0993E228"/>
    <w:rsid w:val="09996589"/>
    <w:rsid w:val="099E51ED"/>
    <w:rsid w:val="09C1AFE0"/>
    <w:rsid w:val="0A0E23EC"/>
    <w:rsid w:val="0A400AF4"/>
    <w:rsid w:val="0ABF95DC"/>
    <w:rsid w:val="0B053107"/>
    <w:rsid w:val="0BBB5C7B"/>
    <w:rsid w:val="0BFDF573"/>
    <w:rsid w:val="0C3AF10A"/>
    <w:rsid w:val="0C7A4A88"/>
    <w:rsid w:val="0D296C6B"/>
    <w:rsid w:val="0D6DCF58"/>
    <w:rsid w:val="0D8E635C"/>
    <w:rsid w:val="0DE8F15B"/>
    <w:rsid w:val="0EAEC86D"/>
    <w:rsid w:val="0F5966E6"/>
    <w:rsid w:val="0FA974C7"/>
    <w:rsid w:val="104D16B3"/>
    <w:rsid w:val="10846A0E"/>
    <w:rsid w:val="10BA1EA6"/>
    <w:rsid w:val="10DCFBBB"/>
    <w:rsid w:val="118710FA"/>
    <w:rsid w:val="118A4C27"/>
    <w:rsid w:val="11F17150"/>
    <w:rsid w:val="129EE108"/>
    <w:rsid w:val="12AB3EB4"/>
    <w:rsid w:val="12BC524C"/>
    <w:rsid w:val="1326B7B0"/>
    <w:rsid w:val="13A50845"/>
    <w:rsid w:val="14206186"/>
    <w:rsid w:val="14211385"/>
    <w:rsid w:val="145E487D"/>
    <w:rsid w:val="145F4407"/>
    <w:rsid w:val="154BA09A"/>
    <w:rsid w:val="155C1458"/>
    <w:rsid w:val="165DC1C4"/>
    <w:rsid w:val="170A8940"/>
    <w:rsid w:val="172EF99E"/>
    <w:rsid w:val="17D3636E"/>
    <w:rsid w:val="1812067D"/>
    <w:rsid w:val="18971EA1"/>
    <w:rsid w:val="1951819D"/>
    <w:rsid w:val="1A91583B"/>
    <w:rsid w:val="1B30DDFD"/>
    <w:rsid w:val="1B3684FA"/>
    <w:rsid w:val="1B4B4710"/>
    <w:rsid w:val="1B53E781"/>
    <w:rsid w:val="1B80B686"/>
    <w:rsid w:val="1B9F3BC7"/>
    <w:rsid w:val="1C5C37FC"/>
    <w:rsid w:val="1C67A5E4"/>
    <w:rsid w:val="1C8BB790"/>
    <w:rsid w:val="1CC9AE96"/>
    <w:rsid w:val="1D2946BF"/>
    <w:rsid w:val="1D2FE4DA"/>
    <w:rsid w:val="1D5CF7E0"/>
    <w:rsid w:val="1D661DFD"/>
    <w:rsid w:val="1DBA8ECA"/>
    <w:rsid w:val="1E3A2CB8"/>
    <w:rsid w:val="1E6DAB6E"/>
    <w:rsid w:val="1F0A345A"/>
    <w:rsid w:val="1F909548"/>
    <w:rsid w:val="2072DF80"/>
    <w:rsid w:val="20CCD7AA"/>
    <w:rsid w:val="21016635"/>
    <w:rsid w:val="212F31BE"/>
    <w:rsid w:val="21663350"/>
    <w:rsid w:val="2179C3AB"/>
    <w:rsid w:val="2197A2D9"/>
    <w:rsid w:val="21A8DD46"/>
    <w:rsid w:val="222B403A"/>
    <w:rsid w:val="22920051"/>
    <w:rsid w:val="22CFDC79"/>
    <w:rsid w:val="22FB442F"/>
    <w:rsid w:val="234AFC29"/>
    <w:rsid w:val="23E988E3"/>
    <w:rsid w:val="243C5CC3"/>
    <w:rsid w:val="244D4EAE"/>
    <w:rsid w:val="246CD97D"/>
    <w:rsid w:val="2509D0F5"/>
    <w:rsid w:val="2701B7FC"/>
    <w:rsid w:val="2773156C"/>
    <w:rsid w:val="2821B893"/>
    <w:rsid w:val="289E17C6"/>
    <w:rsid w:val="28A6D125"/>
    <w:rsid w:val="28C653E6"/>
    <w:rsid w:val="28C76840"/>
    <w:rsid w:val="2918224D"/>
    <w:rsid w:val="2953BB58"/>
    <w:rsid w:val="297832D1"/>
    <w:rsid w:val="29A5578B"/>
    <w:rsid w:val="29CEB3A7"/>
    <w:rsid w:val="29E02745"/>
    <w:rsid w:val="2A03E741"/>
    <w:rsid w:val="2A3F45CE"/>
    <w:rsid w:val="2A4C6866"/>
    <w:rsid w:val="2A5968D1"/>
    <w:rsid w:val="2A628089"/>
    <w:rsid w:val="2ACD5D85"/>
    <w:rsid w:val="2AD4EEF4"/>
    <w:rsid w:val="2BC0B6DF"/>
    <w:rsid w:val="2C2B1C4B"/>
    <w:rsid w:val="2C5A1C3B"/>
    <w:rsid w:val="2CE74F65"/>
    <w:rsid w:val="2DD8B125"/>
    <w:rsid w:val="2DE38046"/>
    <w:rsid w:val="2DFB840F"/>
    <w:rsid w:val="2E0DA63D"/>
    <w:rsid w:val="2E940887"/>
    <w:rsid w:val="2F124727"/>
    <w:rsid w:val="2F21F363"/>
    <w:rsid w:val="2F2E2082"/>
    <w:rsid w:val="2F3425C5"/>
    <w:rsid w:val="3024039B"/>
    <w:rsid w:val="3063A2BD"/>
    <w:rsid w:val="3066B0A3"/>
    <w:rsid w:val="30C30A3F"/>
    <w:rsid w:val="316094F6"/>
    <w:rsid w:val="31856A0E"/>
    <w:rsid w:val="3213662B"/>
    <w:rsid w:val="32225EB5"/>
    <w:rsid w:val="323A6FD8"/>
    <w:rsid w:val="32ACCF36"/>
    <w:rsid w:val="32C3A70C"/>
    <w:rsid w:val="33028F9C"/>
    <w:rsid w:val="333CF860"/>
    <w:rsid w:val="333D3729"/>
    <w:rsid w:val="33A33E16"/>
    <w:rsid w:val="3447682C"/>
    <w:rsid w:val="3500B760"/>
    <w:rsid w:val="351074C0"/>
    <w:rsid w:val="3595110D"/>
    <w:rsid w:val="35DF9E37"/>
    <w:rsid w:val="361F948F"/>
    <w:rsid w:val="362D2497"/>
    <w:rsid w:val="365E755C"/>
    <w:rsid w:val="36DAABAF"/>
    <w:rsid w:val="378E38C6"/>
    <w:rsid w:val="37CAB352"/>
    <w:rsid w:val="3806FB70"/>
    <w:rsid w:val="38FB8938"/>
    <w:rsid w:val="39226291"/>
    <w:rsid w:val="39D258FE"/>
    <w:rsid w:val="39F177B2"/>
    <w:rsid w:val="39F8EAF4"/>
    <w:rsid w:val="3AB687F7"/>
    <w:rsid w:val="3AC0F65D"/>
    <w:rsid w:val="3BA09DBF"/>
    <w:rsid w:val="3CCA8DBC"/>
    <w:rsid w:val="3DDEA92A"/>
    <w:rsid w:val="3E186998"/>
    <w:rsid w:val="3EE36B3A"/>
    <w:rsid w:val="3EF30E80"/>
    <w:rsid w:val="3F0AA1E2"/>
    <w:rsid w:val="3F11EF7B"/>
    <w:rsid w:val="3F595867"/>
    <w:rsid w:val="3F5D9DDB"/>
    <w:rsid w:val="3F790C64"/>
    <w:rsid w:val="401107AD"/>
    <w:rsid w:val="4032E464"/>
    <w:rsid w:val="40679929"/>
    <w:rsid w:val="40BB7A15"/>
    <w:rsid w:val="40C75010"/>
    <w:rsid w:val="40C94254"/>
    <w:rsid w:val="40D535FD"/>
    <w:rsid w:val="41127B10"/>
    <w:rsid w:val="417A6CCF"/>
    <w:rsid w:val="41A2B02F"/>
    <w:rsid w:val="41F6809D"/>
    <w:rsid w:val="420BB169"/>
    <w:rsid w:val="423F1AB9"/>
    <w:rsid w:val="428D8B09"/>
    <w:rsid w:val="43453D4B"/>
    <w:rsid w:val="435C513B"/>
    <w:rsid w:val="43B07F7B"/>
    <w:rsid w:val="43DEBE0C"/>
    <w:rsid w:val="44694C4D"/>
    <w:rsid w:val="447A5BBB"/>
    <w:rsid w:val="449AE2BA"/>
    <w:rsid w:val="46BB7A12"/>
    <w:rsid w:val="478F20B0"/>
    <w:rsid w:val="47BCC288"/>
    <w:rsid w:val="483018A1"/>
    <w:rsid w:val="4836C677"/>
    <w:rsid w:val="483B43FF"/>
    <w:rsid w:val="48526359"/>
    <w:rsid w:val="486AC8EE"/>
    <w:rsid w:val="486F4831"/>
    <w:rsid w:val="48A1C275"/>
    <w:rsid w:val="493DDCE3"/>
    <w:rsid w:val="49D3B53B"/>
    <w:rsid w:val="49E1F857"/>
    <w:rsid w:val="4A510698"/>
    <w:rsid w:val="4A57ED84"/>
    <w:rsid w:val="4A6B2664"/>
    <w:rsid w:val="4ADF457A"/>
    <w:rsid w:val="4B89AF33"/>
    <w:rsid w:val="4D3476AC"/>
    <w:rsid w:val="4D68C49C"/>
    <w:rsid w:val="4DE482F0"/>
    <w:rsid w:val="4E9B7EE7"/>
    <w:rsid w:val="4EB39C54"/>
    <w:rsid w:val="4FD95BC6"/>
    <w:rsid w:val="5033C83E"/>
    <w:rsid w:val="505EEF8A"/>
    <w:rsid w:val="508A7A54"/>
    <w:rsid w:val="5096EB1A"/>
    <w:rsid w:val="512F24F8"/>
    <w:rsid w:val="519477FA"/>
    <w:rsid w:val="52216819"/>
    <w:rsid w:val="528EE506"/>
    <w:rsid w:val="52F6240B"/>
    <w:rsid w:val="531F1C8E"/>
    <w:rsid w:val="533274A9"/>
    <w:rsid w:val="538116B9"/>
    <w:rsid w:val="53B29DE7"/>
    <w:rsid w:val="53E9AA40"/>
    <w:rsid w:val="543BC0DB"/>
    <w:rsid w:val="555B4F1A"/>
    <w:rsid w:val="5595DCB7"/>
    <w:rsid w:val="55A7CF59"/>
    <w:rsid w:val="561F07FB"/>
    <w:rsid w:val="5661B2F6"/>
    <w:rsid w:val="56B3891E"/>
    <w:rsid w:val="56C52322"/>
    <w:rsid w:val="574F584E"/>
    <w:rsid w:val="5767E2B8"/>
    <w:rsid w:val="579AD902"/>
    <w:rsid w:val="57B15770"/>
    <w:rsid w:val="57C076D8"/>
    <w:rsid w:val="58031E73"/>
    <w:rsid w:val="583C1F99"/>
    <w:rsid w:val="58FF95A3"/>
    <w:rsid w:val="59497B50"/>
    <w:rsid w:val="598E7F5D"/>
    <w:rsid w:val="59DA32CE"/>
    <w:rsid w:val="59EECB23"/>
    <w:rsid w:val="59F83CE7"/>
    <w:rsid w:val="5A1FA148"/>
    <w:rsid w:val="5A790312"/>
    <w:rsid w:val="5A85F438"/>
    <w:rsid w:val="5AA9D0FB"/>
    <w:rsid w:val="5AC2E366"/>
    <w:rsid w:val="5AED1B47"/>
    <w:rsid w:val="5B13EAEB"/>
    <w:rsid w:val="5B27B5F8"/>
    <w:rsid w:val="5B3D505D"/>
    <w:rsid w:val="5BE270FF"/>
    <w:rsid w:val="5C13CE08"/>
    <w:rsid w:val="5CAA4B11"/>
    <w:rsid w:val="5CE9EAC6"/>
    <w:rsid w:val="5D22F0AB"/>
    <w:rsid w:val="5D5BF913"/>
    <w:rsid w:val="5D7D01E2"/>
    <w:rsid w:val="5DE8B3B1"/>
    <w:rsid w:val="5EA75527"/>
    <w:rsid w:val="5F0B1A52"/>
    <w:rsid w:val="5F4CD48D"/>
    <w:rsid w:val="5F5CBEEC"/>
    <w:rsid w:val="5FE76C51"/>
    <w:rsid w:val="6039B4F0"/>
    <w:rsid w:val="6082E0E5"/>
    <w:rsid w:val="609683E4"/>
    <w:rsid w:val="60FC2F6D"/>
    <w:rsid w:val="6130ACA4"/>
    <w:rsid w:val="61419B7F"/>
    <w:rsid w:val="6150B2DE"/>
    <w:rsid w:val="616E8DEF"/>
    <w:rsid w:val="61836099"/>
    <w:rsid w:val="61AE5963"/>
    <w:rsid w:val="621073DC"/>
    <w:rsid w:val="63453660"/>
    <w:rsid w:val="634D3E4C"/>
    <w:rsid w:val="63618F27"/>
    <w:rsid w:val="638B76E5"/>
    <w:rsid w:val="6496B18A"/>
    <w:rsid w:val="6507DF68"/>
    <w:rsid w:val="650CCDDD"/>
    <w:rsid w:val="6563B9AA"/>
    <w:rsid w:val="65C76987"/>
    <w:rsid w:val="66B13361"/>
    <w:rsid w:val="671EF809"/>
    <w:rsid w:val="67631292"/>
    <w:rsid w:val="67D6F4BC"/>
    <w:rsid w:val="683BE5F7"/>
    <w:rsid w:val="685CADCC"/>
    <w:rsid w:val="6868A087"/>
    <w:rsid w:val="6890A07A"/>
    <w:rsid w:val="68A6EDF0"/>
    <w:rsid w:val="68CC4ECC"/>
    <w:rsid w:val="68EDAFF8"/>
    <w:rsid w:val="68FF5628"/>
    <w:rsid w:val="690324DF"/>
    <w:rsid w:val="696D3DB3"/>
    <w:rsid w:val="6A9E776C"/>
    <w:rsid w:val="6B551100"/>
    <w:rsid w:val="6B6F6ECA"/>
    <w:rsid w:val="6B80ABC7"/>
    <w:rsid w:val="6C69A38F"/>
    <w:rsid w:val="6CB675C8"/>
    <w:rsid w:val="6D3FE7B7"/>
    <w:rsid w:val="6D94A936"/>
    <w:rsid w:val="6D978497"/>
    <w:rsid w:val="6DAD684D"/>
    <w:rsid w:val="6DADD992"/>
    <w:rsid w:val="6DC88E50"/>
    <w:rsid w:val="6DCBAF1C"/>
    <w:rsid w:val="6DD5F311"/>
    <w:rsid w:val="6DDDAA20"/>
    <w:rsid w:val="6E2DBF22"/>
    <w:rsid w:val="6E59439B"/>
    <w:rsid w:val="6E59CE4F"/>
    <w:rsid w:val="6E608845"/>
    <w:rsid w:val="6E6A996F"/>
    <w:rsid w:val="6E9153B7"/>
    <w:rsid w:val="6E9196FD"/>
    <w:rsid w:val="6ECEC648"/>
    <w:rsid w:val="7058ED16"/>
    <w:rsid w:val="707BB9C0"/>
    <w:rsid w:val="70E7443C"/>
    <w:rsid w:val="71A036E5"/>
    <w:rsid w:val="71E8EEB7"/>
    <w:rsid w:val="7287D1B7"/>
    <w:rsid w:val="73B5D99D"/>
    <w:rsid w:val="75A7D58D"/>
    <w:rsid w:val="75A9E412"/>
    <w:rsid w:val="76554EDB"/>
    <w:rsid w:val="769359F4"/>
    <w:rsid w:val="778C761E"/>
    <w:rsid w:val="7809850A"/>
    <w:rsid w:val="7819E251"/>
    <w:rsid w:val="78CD9965"/>
    <w:rsid w:val="794797F4"/>
    <w:rsid w:val="79B644EF"/>
    <w:rsid w:val="7A350EB2"/>
    <w:rsid w:val="7AC0CC61"/>
    <w:rsid w:val="7B27B98B"/>
    <w:rsid w:val="7B2BBBFB"/>
    <w:rsid w:val="7C6C33B2"/>
    <w:rsid w:val="7CC995BE"/>
    <w:rsid w:val="7E05CBC5"/>
    <w:rsid w:val="7E086637"/>
    <w:rsid w:val="7E60B4EF"/>
    <w:rsid w:val="7E71AE91"/>
    <w:rsid w:val="7EA22DF7"/>
    <w:rsid w:val="7EAF0200"/>
    <w:rsid w:val="7EB23AA5"/>
    <w:rsid w:val="7FDA17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4EF8"/>
  <w15:chartTrackingRefBased/>
  <w15:docId w15:val="{44A7E50D-6B27-4665-90F0-D476A247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8971E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F22A16"/>
    <w:pPr>
      <w:keepNext/>
      <w:keepLines/>
      <w:spacing w:before="160" w:after="80"/>
      <w:outlineLvl w:val="1"/>
    </w:pPr>
    <w:rPr>
      <w:rFonts w:asciiTheme="majorHAnsi" w:eastAsiaTheme="majorEastAsia" w:hAnsiTheme="majorHAnsi" w:cstheme="majorBidi"/>
      <w:b/>
      <w:color w:val="0F4761" w:themeColor="accent1" w:themeShade="BF"/>
      <w:sz w:val="32"/>
      <w:szCs w:val="32"/>
    </w:rPr>
  </w:style>
  <w:style w:type="paragraph" w:styleId="Heading3">
    <w:name w:val="heading 3"/>
    <w:basedOn w:val="Normal"/>
    <w:next w:val="Normal"/>
    <w:uiPriority w:val="9"/>
    <w:unhideWhenUsed/>
    <w:qFormat/>
    <w:rsid w:val="18971E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705A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DE38046"/>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6E9196FD"/>
    <w:pPr>
      <w:tabs>
        <w:tab w:val="center" w:pos="4680"/>
        <w:tab w:val="right" w:pos="9360"/>
      </w:tabs>
      <w:spacing w:after="0" w:line="240" w:lineRule="auto"/>
    </w:pPr>
  </w:style>
  <w:style w:type="paragraph" w:styleId="Footer">
    <w:name w:val="footer"/>
    <w:basedOn w:val="Normal"/>
    <w:uiPriority w:val="99"/>
    <w:unhideWhenUsed/>
    <w:rsid w:val="6E9196F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B09A1"/>
    <w:rPr>
      <w:b/>
      <w:bCs/>
    </w:rPr>
  </w:style>
  <w:style w:type="character" w:customStyle="1" w:styleId="CommentSubjectChar">
    <w:name w:val="Comment Subject Char"/>
    <w:basedOn w:val="CommentTextChar"/>
    <w:link w:val="CommentSubject"/>
    <w:uiPriority w:val="99"/>
    <w:semiHidden/>
    <w:rsid w:val="00CB09A1"/>
    <w:rPr>
      <w:b/>
      <w:bCs/>
      <w:sz w:val="20"/>
      <w:szCs w:val="20"/>
    </w:rPr>
  </w:style>
  <w:style w:type="character" w:customStyle="1" w:styleId="Heading4Char">
    <w:name w:val="Heading 4 Char"/>
    <w:basedOn w:val="DefaultParagraphFont"/>
    <w:link w:val="Heading4"/>
    <w:uiPriority w:val="9"/>
    <w:rsid w:val="00B705AD"/>
    <w:rPr>
      <w:rFonts w:asciiTheme="majorHAnsi" w:eastAsiaTheme="majorEastAsia" w:hAnsiTheme="majorHAnsi" w:cstheme="majorBidi"/>
      <w:i/>
      <w:iCs/>
      <w:color w:val="0F4761" w:themeColor="accent1" w:themeShade="BF"/>
    </w:rPr>
  </w:style>
  <w:style w:type="character" w:styleId="Hyperlink">
    <w:name w:val="Hyperlink"/>
    <w:basedOn w:val="DefaultParagraphFont"/>
    <w:uiPriority w:val="99"/>
    <w:unhideWhenUsed/>
    <w:rsid w:val="00201151"/>
    <w:rPr>
      <w:color w:val="467886" w:themeColor="hyperlink"/>
      <w:u w:val="single"/>
    </w:rPr>
  </w:style>
  <w:style w:type="character" w:styleId="UnresolvedMention">
    <w:name w:val="Unresolved Mention"/>
    <w:basedOn w:val="DefaultParagraphFont"/>
    <w:uiPriority w:val="99"/>
    <w:semiHidden/>
    <w:unhideWhenUsed/>
    <w:rsid w:val="00201151"/>
    <w:rPr>
      <w:color w:val="605E5C"/>
      <w:shd w:val="clear" w:color="auto" w:fill="E1DFDD"/>
    </w:rPr>
  </w:style>
  <w:style w:type="character" w:styleId="Mention">
    <w:name w:val="Mention"/>
    <w:basedOn w:val="DefaultParagraphFont"/>
    <w:uiPriority w:val="99"/>
    <w:unhideWhenUsed/>
    <w:rsid w:val="00FF34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yperlink" Target="https://www.loyola.edu/department/dining/catering/team.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rockstroh@ndm.edu" TargetMode="Externa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yperlink" Target="mailto:events@loyola.ed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oyola%20Event%20Services" TargetMode="External"/><Relationship Id="rId20" Type="http://schemas.openxmlformats.org/officeDocument/2006/relationships/hyperlink" Target="https://www.ndm.edu/community/auxiliary-conference-servi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lndl.org/about/directions-parking.html" TargetMode="External"/><Relationship Id="rId23" Type="http://schemas.openxmlformats.org/officeDocument/2006/relationships/hyperlink" Target="https://www.ndm.edu/student-life/public-safety/parking-transportation" TargetMode="External"/><Relationship Id="rId10" Type="http://schemas.openxmlformats.org/officeDocument/2006/relationships/diagramData" Target="diagrams/data1.xml"/><Relationship Id="rId19" Type="http://schemas.openxmlformats.org/officeDocument/2006/relationships/hyperlink" Target="https://www.loyola.edu/department/parking-transport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yperlink" Target="https://www.ndm.edu/community/auxiliary-conference-services/sage-catering"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81001B-28D4-4D47-953D-0A91BE9524A6}"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US"/>
        </a:p>
      </dgm:t>
    </dgm:pt>
    <dgm:pt modelId="{F4030C71-BDF9-45C3-878B-6C349B134620}">
      <dgm:prSet phldrT="[Text]"/>
      <dgm:spPr>
        <a:solidFill>
          <a:schemeClr val="tx2">
            <a:lumMod val="10000"/>
            <a:lumOff val="90000"/>
          </a:schemeClr>
        </a:solidFill>
      </dgm:spPr>
      <dgm:t>
        <a:bodyPr/>
        <a:lstStyle/>
        <a:p>
          <a:r>
            <a:rPr lang="en-US" b="1">
              <a:solidFill>
                <a:srgbClr val="000000"/>
              </a:solidFill>
              <a:latin typeface="+mn-lt"/>
            </a:rPr>
            <a:t>Event Request Form </a:t>
          </a:r>
          <a:r>
            <a:rPr lang="en-US">
              <a:solidFill>
                <a:srgbClr val="000000"/>
              </a:solidFill>
              <a:latin typeface="+mn-lt"/>
            </a:rPr>
            <a:t>submitted; request receipt shared with event organizer and LNDL contacts.</a:t>
          </a:r>
          <a:endParaRPr lang="en-US">
            <a:latin typeface="+mn-lt"/>
          </a:endParaRPr>
        </a:p>
      </dgm:t>
    </dgm:pt>
    <dgm:pt modelId="{525D91CE-AC48-4413-9A40-A501F041C873}" type="parTrans" cxnId="{1E901859-B6DD-4AE3-A72F-BAE6DD2FB00F}">
      <dgm:prSet/>
      <dgm:spPr/>
      <dgm:t>
        <a:bodyPr/>
        <a:lstStyle/>
        <a:p>
          <a:endParaRPr lang="en-US">
            <a:latin typeface="+mn-lt"/>
          </a:endParaRPr>
        </a:p>
      </dgm:t>
    </dgm:pt>
    <dgm:pt modelId="{28892C89-311D-460E-99CD-5E3F30858326}" type="sibTrans" cxnId="{1E901859-B6DD-4AE3-A72F-BAE6DD2FB00F}">
      <dgm:prSet/>
      <dgm:spPr>
        <a:ln w="38100"/>
      </dgm:spPr>
      <dgm:t>
        <a:bodyPr/>
        <a:lstStyle/>
        <a:p>
          <a:endParaRPr lang="en-US">
            <a:latin typeface="+mn-lt"/>
          </a:endParaRPr>
        </a:p>
      </dgm:t>
    </dgm:pt>
    <dgm:pt modelId="{FB78DF4F-1685-416E-8DE1-4906D0043904}">
      <dgm:prSet phldrT="[Text]"/>
      <dgm:spPr>
        <a:solidFill>
          <a:schemeClr val="accent6">
            <a:lumMod val="20000"/>
            <a:lumOff val="80000"/>
          </a:schemeClr>
        </a:solidFill>
      </dgm:spPr>
      <dgm:t>
        <a:bodyPr/>
        <a:lstStyle/>
        <a:p>
          <a:r>
            <a:rPr lang="en-US" b="1" dirty="0">
              <a:solidFill>
                <a:srgbClr val="000000"/>
              </a:solidFill>
              <a:latin typeface="+mn-lt"/>
            </a:rPr>
            <a:t>(within 5 business days of request)</a:t>
          </a:r>
        </a:p>
        <a:p>
          <a:r>
            <a:rPr lang="en-US" dirty="0">
              <a:solidFill>
                <a:srgbClr val="000000"/>
              </a:solidFill>
              <a:latin typeface="+mn-lt"/>
            </a:rPr>
            <a:t>LNDL staff reviews request and drafts event summary document, sends to event organizers for confirmation. </a:t>
          </a:r>
          <a:endParaRPr lang="en-US" dirty="0">
            <a:latin typeface="+mn-lt"/>
          </a:endParaRPr>
        </a:p>
      </dgm:t>
    </dgm:pt>
    <dgm:pt modelId="{49591B46-7DBF-4922-944D-F0A966EDFAF5}" type="parTrans" cxnId="{8CFC3D67-EED0-426E-8077-AD9FBBAD2BBC}">
      <dgm:prSet/>
      <dgm:spPr/>
      <dgm:t>
        <a:bodyPr/>
        <a:lstStyle/>
        <a:p>
          <a:endParaRPr lang="en-US">
            <a:latin typeface="+mn-lt"/>
          </a:endParaRPr>
        </a:p>
      </dgm:t>
    </dgm:pt>
    <dgm:pt modelId="{6DE0BFC4-94E2-4C2B-8124-9629C6F9FEEC}" type="sibTrans" cxnId="{8CFC3D67-EED0-426E-8077-AD9FBBAD2BBC}">
      <dgm:prSet/>
      <dgm:spPr>
        <a:ln w="38100">
          <a:solidFill>
            <a:schemeClr val="tx1"/>
          </a:solidFill>
        </a:ln>
      </dgm:spPr>
      <dgm:t>
        <a:bodyPr/>
        <a:lstStyle/>
        <a:p>
          <a:endParaRPr lang="en-US">
            <a:latin typeface="+mn-lt"/>
          </a:endParaRPr>
        </a:p>
      </dgm:t>
    </dgm:pt>
    <dgm:pt modelId="{F112907C-437E-43E7-A1C4-37ABE369D7C5}">
      <dgm:prSet phldrT="[Text]"/>
      <dgm:spPr>
        <a:solidFill>
          <a:schemeClr val="accent6">
            <a:lumMod val="20000"/>
            <a:lumOff val="80000"/>
          </a:schemeClr>
        </a:solidFill>
      </dgm:spPr>
      <dgm:t>
        <a:bodyPr/>
        <a:lstStyle/>
        <a:p>
          <a:r>
            <a:rPr lang="en-US" b="1" dirty="0">
              <a:solidFill>
                <a:srgbClr val="000000"/>
              </a:solidFill>
              <a:latin typeface="+mn-lt"/>
            </a:rPr>
            <a:t>(within 1-2 weeks of request)</a:t>
          </a:r>
        </a:p>
        <a:p>
          <a:r>
            <a:rPr lang="en-US" dirty="0">
              <a:solidFill>
                <a:srgbClr val="000000"/>
              </a:solidFill>
              <a:latin typeface="+mn-lt"/>
            </a:rPr>
            <a:t>Final confirmation of event assistance from LNDL InfoTech and/or LUM Event Services/NDMU Conference Services. </a:t>
          </a:r>
          <a:endParaRPr lang="en-US" dirty="0">
            <a:latin typeface="+mn-lt"/>
          </a:endParaRPr>
        </a:p>
      </dgm:t>
    </dgm:pt>
    <dgm:pt modelId="{B5C56306-F4A2-42D3-8C82-74FBFF9E7AF8}" type="parTrans" cxnId="{CCA70BD4-C2E5-40BC-9115-669C19644194}">
      <dgm:prSet/>
      <dgm:spPr/>
      <dgm:t>
        <a:bodyPr/>
        <a:lstStyle/>
        <a:p>
          <a:endParaRPr lang="en-US">
            <a:latin typeface="+mn-lt"/>
          </a:endParaRPr>
        </a:p>
      </dgm:t>
    </dgm:pt>
    <dgm:pt modelId="{70978325-1955-4B92-95F5-5967F1E42D41}" type="sibTrans" cxnId="{CCA70BD4-C2E5-40BC-9115-669C19644194}">
      <dgm:prSet/>
      <dgm:spPr>
        <a:ln w="38100">
          <a:solidFill>
            <a:schemeClr val="tx1"/>
          </a:solidFill>
        </a:ln>
      </dgm:spPr>
      <dgm:t>
        <a:bodyPr/>
        <a:lstStyle/>
        <a:p>
          <a:endParaRPr lang="en-US">
            <a:latin typeface="+mn-lt"/>
          </a:endParaRPr>
        </a:p>
      </dgm:t>
    </dgm:pt>
    <dgm:pt modelId="{860B1EF8-D870-41FA-B44E-ABC28E3014D1}">
      <dgm:prSet phldrT="[Text]"/>
      <dgm:spPr>
        <a:solidFill>
          <a:schemeClr val="tx2">
            <a:lumMod val="10000"/>
            <a:lumOff val="90000"/>
          </a:schemeClr>
        </a:solidFill>
      </dgm:spPr>
      <dgm:t>
        <a:bodyPr/>
        <a:lstStyle/>
        <a:p>
          <a:r>
            <a:rPr lang="en-US" b="1">
              <a:solidFill>
                <a:srgbClr val="000000"/>
              </a:solidFill>
              <a:latin typeface="+mn-lt"/>
            </a:rPr>
            <a:t>(1-2 weeks ahead of event)</a:t>
          </a:r>
        </a:p>
        <a:p>
          <a:pPr rtl="0"/>
          <a:r>
            <a:rPr lang="en-US">
              <a:solidFill>
                <a:srgbClr val="000000"/>
              </a:solidFill>
              <a:latin typeface="+mn-lt"/>
            </a:rPr>
            <a:t>Reaffirm event support needs and LNDL policy, confirm catering, and schedule space walkthrough (if necessary</a:t>
          </a:r>
          <a:r>
            <a:rPr lang="en-US">
              <a:latin typeface="+mn-lt"/>
            </a:rPr>
            <a:t>).</a:t>
          </a:r>
        </a:p>
      </dgm:t>
    </dgm:pt>
    <dgm:pt modelId="{1143A34C-1D7A-447A-8154-9DC8B664F85E}" type="parTrans" cxnId="{6FD2E7A2-F2AE-4756-AB5B-0B122281B3D6}">
      <dgm:prSet/>
      <dgm:spPr/>
      <dgm:t>
        <a:bodyPr/>
        <a:lstStyle/>
        <a:p>
          <a:endParaRPr lang="en-US">
            <a:latin typeface="+mn-lt"/>
          </a:endParaRPr>
        </a:p>
      </dgm:t>
    </dgm:pt>
    <dgm:pt modelId="{52974AAC-D3F0-4C6E-8DA4-C0C98D373F8A}" type="sibTrans" cxnId="{6FD2E7A2-F2AE-4756-AB5B-0B122281B3D6}">
      <dgm:prSet/>
      <dgm:spPr/>
      <dgm:t>
        <a:bodyPr/>
        <a:lstStyle/>
        <a:p>
          <a:endParaRPr lang="en-US">
            <a:latin typeface="+mn-lt"/>
          </a:endParaRPr>
        </a:p>
      </dgm:t>
    </dgm:pt>
    <dgm:pt modelId="{E3C10140-19DF-4F4D-98EB-2E9E71DBFF57}" type="pres">
      <dgm:prSet presAssocID="{4C81001B-28D4-4D47-953D-0A91BE9524A6}" presName="Name0" presStyleCnt="0">
        <dgm:presLayoutVars>
          <dgm:dir/>
          <dgm:resizeHandles val="exact"/>
        </dgm:presLayoutVars>
      </dgm:prSet>
      <dgm:spPr/>
    </dgm:pt>
    <dgm:pt modelId="{91040C49-E3B2-44D5-9A78-BB6A5B632004}" type="pres">
      <dgm:prSet presAssocID="{F4030C71-BDF9-45C3-878B-6C349B134620}" presName="node" presStyleLbl="node1" presStyleIdx="0" presStyleCnt="4">
        <dgm:presLayoutVars>
          <dgm:bulletEnabled val="1"/>
        </dgm:presLayoutVars>
      </dgm:prSet>
      <dgm:spPr/>
    </dgm:pt>
    <dgm:pt modelId="{809FE174-F08F-4FF5-88D7-10A807533EFC}" type="pres">
      <dgm:prSet presAssocID="{28892C89-311D-460E-99CD-5E3F30858326}" presName="sibTrans" presStyleLbl="sibTrans1D1" presStyleIdx="0" presStyleCnt="3"/>
      <dgm:spPr/>
    </dgm:pt>
    <dgm:pt modelId="{A251C2E3-5312-41DD-BBAF-F3ECDBC5F9AE}" type="pres">
      <dgm:prSet presAssocID="{28892C89-311D-460E-99CD-5E3F30858326}" presName="connectorText" presStyleLbl="sibTrans1D1" presStyleIdx="0" presStyleCnt="3"/>
      <dgm:spPr/>
    </dgm:pt>
    <dgm:pt modelId="{E261B250-4A75-42F2-A5E1-1786102B4C3C}" type="pres">
      <dgm:prSet presAssocID="{FB78DF4F-1685-416E-8DE1-4906D0043904}" presName="node" presStyleLbl="node1" presStyleIdx="1" presStyleCnt="4">
        <dgm:presLayoutVars>
          <dgm:bulletEnabled val="1"/>
        </dgm:presLayoutVars>
      </dgm:prSet>
      <dgm:spPr/>
    </dgm:pt>
    <dgm:pt modelId="{3E7BF178-2883-406A-AB8A-FBB9841CF616}" type="pres">
      <dgm:prSet presAssocID="{6DE0BFC4-94E2-4C2B-8124-9629C6F9FEEC}" presName="sibTrans" presStyleLbl="sibTrans1D1" presStyleIdx="1" presStyleCnt="3"/>
      <dgm:spPr/>
    </dgm:pt>
    <dgm:pt modelId="{BCDB9901-00A6-4F4D-AC62-D7EE8F5AA48A}" type="pres">
      <dgm:prSet presAssocID="{6DE0BFC4-94E2-4C2B-8124-9629C6F9FEEC}" presName="connectorText" presStyleLbl="sibTrans1D1" presStyleIdx="1" presStyleCnt="3"/>
      <dgm:spPr/>
    </dgm:pt>
    <dgm:pt modelId="{EA867D89-49ED-49DC-8177-EEB7591898F4}" type="pres">
      <dgm:prSet presAssocID="{F112907C-437E-43E7-A1C4-37ABE369D7C5}" presName="node" presStyleLbl="node1" presStyleIdx="2" presStyleCnt="4">
        <dgm:presLayoutVars>
          <dgm:bulletEnabled val="1"/>
        </dgm:presLayoutVars>
      </dgm:prSet>
      <dgm:spPr/>
    </dgm:pt>
    <dgm:pt modelId="{D2C6CB94-7C8D-4E0F-AD98-272DB279CEF1}" type="pres">
      <dgm:prSet presAssocID="{70978325-1955-4B92-95F5-5967F1E42D41}" presName="sibTrans" presStyleLbl="sibTrans1D1" presStyleIdx="2" presStyleCnt="3"/>
      <dgm:spPr/>
    </dgm:pt>
    <dgm:pt modelId="{BCC676E1-E739-4F23-B887-5F2F6901075D}" type="pres">
      <dgm:prSet presAssocID="{70978325-1955-4B92-95F5-5967F1E42D41}" presName="connectorText" presStyleLbl="sibTrans1D1" presStyleIdx="2" presStyleCnt="3"/>
      <dgm:spPr/>
    </dgm:pt>
    <dgm:pt modelId="{986EA908-1AC7-4294-AE61-40E5E7FF7F66}" type="pres">
      <dgm:prSet presAssocID="{860B1EF8-D870-41FA-B44E-ABC28E3014D1}" presName="node" presStyleLbl="node1" presStyleIdx="3" presStyleCnt="4">
        <dgm:presLayoutVars>
          <dgm:bulletEnabled val="1"/>
        </dgm:presLayoutVars>
      </dgm:prSet>
      <dgm:spPr/>
    </dgm:pt>
  </dgm:ptLst>
  <dgm:cxnLst>
    <dgm:cxn modelId="{7437BB17-70C4-4362-A7ED-9F0B44062CD8}" type="presOf" srcId="{70978325-1955-4B92-95F5-5967F1E42D41}" destId="{D2C6CB94-7C8D-4E0F-AD98-272DB279CEF1}" srcOrd="0" destOrd="0" presId="urn:microsoft.com/office/officeart/2005/8/layout/bProcess3"/>
    <dgm:cxn modelId="{79D35421-0ED4-4A5D-9590-A504AED1848B}" type="presOf" srcId="{860B1EF8-D870-41FA-B44E-ABC28E3014D1}" destId="{986EA908-1AC7-4294-AE61-40E5E7FF7F66}" srcOrd="0" destOrd="0" presId="urn:microsoft.com/office/officeart/2005/8/layout/bProcess3"/>
    <dgm:cxn modelId="{93790D22-2EEC-41F2-9A8A-5AF95AEC4603}" type="presOf" srcId="{6DE0BFC4-94E2-4C2B-8124-9629C6F9FEEC}" destId="{BCDB9901-00A6-4F4D-AC62-D7EE8F5AA48A}" srcOrd="1" destOrd="0" presId="urn:microsoft.com/office/officeart/2005/8/layout/bProcess3"/>
    <dgm:cxn modelId="{2D309C26-8F33-4C4A-A59E-9F5AA1BCAF00}" type="presOf" srcId="{28892C89-311D-460E-99CD-5E3F30858326}" destId="{A251C2E3-5312-41DD-BBAF-F3ECDBC5F9AE}" srcOrd="1" destOrd="0" presId="urn:microsoft.com/office/officeart/2005/8/layout/bProcess3"/>
    <dgm:cxn modelId="{09EDA93E-C58F-4DC2-81B0-3FDB49CDF50A}" type="presOf" srcId="{4C81001B-28D4-4D47-953D-0A91BE9524A6}" destId="{E3C10140-19DF-4F4D-98EB-2E9E71DBFF57}" srcOrd="0" destOrd="0" presId="urn:microsoft.com/office/officeart/2005/8/layout/bProcess3"/>
    <dgm:cxn modelId="{8CFC3D67-EED0-426E-8077-AD9FBBAD2BBC}" srcId="{4C81001B-28D4-4D47-953D-0A91BE9524A6}" destId="{FB78DF4F-1685-416E-8DE1-4906D0043904}" srcOrd="1" destOrd="0" parTransId="{49591B46-7DBF-4922-944D-F0A966EDFAF5}" sibTransId="{6DE0BFC4-94E2-4C2B-8124-9629C6F9FEEC}"/>
    <dgm:cxn modelId="{12C39E49-05B8-4EC8-9FEE-EE165969BA33}" type="presOf" srcId="{70978325-1955-4B92-95F5-5967F1E42D41}" destId="{BCC676E1-E739-4F23-B887-5F2F6901075D}" srcOrd="1" destOrd="0" presId="urn:microsoft.com/office/officeart/2005/8/layout/bProcess3"/>
    <dgm:cxn modelId="{25D6C749-CDE3-49BA-9A7C-1C5DBCFBB2A2}" type="presOf" srcId="{FB78DF4F-1685-416E-8DE1-4906D0043904}" destId="{E261B250-4A75-42F2-A5E1-1786102B4C3C}" srcOrd="0" destOrd="0" presId="urn:microsoft.com/office/officeart/2005/8/layout/bProcess3"/>
    <dgm:cxn modelId="{1E901859-B6DD-4AE3-A72F-BAE6DD2FB00F}" srcId="{4C81001B-28D4-4D47-953D-0A91BE9524A6}" destId="{F4030C71-BDF9-45C3-878B-6C349B134620}" srcOrd="0" destOrd="0" parTransId="{525D91CE-AC48-4413-9A40-A501F041C873}" sibTransId="{28892C89-311D-460E-99CD-5E3F30858326}"/>
    <dgm:cxn modelId="{BE3B998D-EE7E-42F5-A6ED-7539B2DAF4BA}" type="presOf" srcId="{28892C89-311D-460E-99CD-5E3F30858326}" destId="{809FE174-F08F-4FF5-88D7-10A807533EFC}" srcOrd="0" destOrd="0" presId="urn:microsoft.com/office/officeart/2005/8/layout/bProcess3"/>
    <dgm:cxn modelId="{6FD2E7A2-F2AE-4756-AB5B-0B122281B3D6}" srcId="{4C81001B-28D4-4D47-953D-0A91BE9524A6}" destId="{860B1EF8-D870-41FA-B44E-ABC28E3014D1}" srcOrd="3" destOrd="0" parTransId="{1143A34C-1D7A-447A-8154-9DC8B664F85E}" sibTransId="{52974AAC-D3F0-4C6E-8DA4-C0C98D373F8A}"/>
    <dgm:cxn modelId="{5D110DCA-2A45-416F-BEFF-BE341EE0539A}" type="presOf" srcId="{6DE0BFC4-94E2-4C2B-8124-9629C6F9FEEC}" destId="{3E7BF178-2883-406A-AB8A-FBB9841CF616}" srcOrd="0" destOrd="0" presId="urn:microsoft.com/office/officeart/2005/8/layout/bProcess3"/>
    <dgm:cxn modelId="{9EB92CD3-84CE-4772-81C3-70796BF31768}" type="presOf" srcId="{F4030C71-BDF9-45C3-878B-6C349B134620}" destId="{91040C49-E3B2-44D5-9A78-BB6A5B632004}" srcOrd="0" destOrd="0" presId="urn:microsoft.com/office/officeart/2005/8/layout/bProcess3"/>
    <dgm:cxn modelId="{CCA70BD4-C2E5-40BC-9115-669C19644194}" srcId="{4C81001B-28D4-4D47-953D-0A91BE9524A6}" destId="{F112907C-437E-43E7-A1C4-37ABE369D7C5}" srcOrd="2" destOrd="0" parTransId="{B5C56306-F4A2-42D3-8C82-74FBFF9E7AF8}" sibTransId="{70978325-1955-4B92-95F5-5967F1E42D41}"/>
    <dgm:cxn modelId="{DDE7FAEA-A286-401F-915F-7ED7D7867653}" type="presOf" srcId="{F112907C-437E-43E7-A1C4-37ABE369D7C5}" destId="{EA867D89-49ED-49DC-8177-EEB7591898F4}" srcOrd="0" destOrd="0" presId="urn:microsoft.com/office/officeart/2005/8/layout/bProcess3"/>
    <dgm:cxn modelId="{9B1FFAE3-9E42-4AFE-98F9-60A81C6834C6}" type="presParOf" srcId="{E3C10140-19DF-4F4D-98EB-2E9E71DBFF57}" destId="{91040C49-E3B2-44D5-9A78-BB6A5B632004}" srcOrd="0" destOrd="0" presId="urn:microsoft.com/office/officeart/2005/8/layout/bProcess3"/>
    <dgm:cxn modelId="{2BE6018D-1288-458B-9748-73C6AD7E788A}" type="presParOf" srcId="{E3C10140-19DF-4F4D-98EB-2E9E71DBFF57}" destId="{809FE174-F08F-4FF5-88D7-10A807533EFC}" srcOrd="1" destOrd="0" presId="urn:microsoft.com/office/officeart/2005/8/layout/bProcess3"/>
    <dgm:cxn modelId="{F6BFF926-C991-4D92-83EC-EE39DFCEB1F0}" type="presParOf" srcId="{809FE174-F08F-4FF5-88D7-10A807533EFC}" destId="{A251C2E3-5312-41DD-BBAF-F3ECDBC5F9AE}" srcOrd="0" destOrd="0" presId="urn:microsoft.com/office/officeart/2005/8/layout/bProcess3"/>
    <dgm:cxn modelId="{6928CDBE-8D5F-419D-97D0-72CE0457D445}" type="presParOf" srcId="{E3C10140-19DF-4F4D-98EB-2E9E71DBFF57}" destId="{E261B250-4A75-42F2-A5E1-1786102B4C3C}" srcOrd="2" destOrd="0" presId="urn:microsoft.com/office/officeart/2005/8/layout/bProcess3"/>
    <dgm:cxn modelId="{4501A660-FA46-4E53-A663-6AF59886C46F}" type="presParOf" srcId="{E3C10140-19DF-4F4D-98EB-2E9E71DBFF57}" destId="{3E7BF178-2883-406A-AB8A-FBB9841CF616}" srcOrd="3" destOrd="0" presId="urn:microsoft.com/office/officeart/2005/8/layout/bProcess3"/>
    <dgm:cxn modelId="{1113CD5C-130C-4F0F-B54B-15079E95A9DE}" type="presParOf" srcId="{3E7BF178-2883-406A-AB8A-FBB9841CF616}" destId="{BCDB9901-00A6-4F4D-AC62-D7EE8F5AA48A}" srcOrd="0" destOrd="0" presId="urn:microsoft.com/office/officeart/2005/8/layout/bProcess3"/>
    <dgm:cxn modelId="{5176F709-FB26-45F5-BB72-F1B031A4C4A6}" type="presParOf" srcId="{E3C10140-19DF-4F4D-98EB-2E9E71DBFF57}" destId="{EA867D89-49ED-49DC-8177-EEB7591898F4}" srcOrd="4" destOrd="0" presId="urn:microsoft.com/office/officeart/2005/8/layout/bProcess3"/>
    <dgm:cxn modelId="{BFE827A1-2917-42D3-8407-B979CD1F4A33}" type="presParOf" srcId="{E3C10140-19DF-4F4D-98EB-2E9E71DBFF57}" destId="{D2C6CB94-7C8D-4E0F-AD98-272DB279CEF1}" srcOrd="5" destOrd="0" presId="urn:microsoft.com/office/officeart/2005/8/layout/bProcess3"/>
    <dgm:cxn modelId="{7C786B07-BA5E-40C7-8080-7900D90A549A}" type="presParOf" srcId="{D2C6CB94-7C8D-4E0F-AD98-272DB279CEF1}" destId="{BCC676E1-E739-4F23-B887-5F2F6901075D}" srcOrd="0" destOrd="0" presId="urn:microsoft.com/office/officeart/2005/8/layout/bProcess3"/>
    <dgm:cxn modelId="{7618DDC7-A125-4424-847F-ED94C0502B3F}" type="presParOf" srcId="{E3C10140-19DF-4F4D-98EB-2E9E71DBFF57}" destId="{986EA908-1AC7-4294-AE61-40E5E7FF7F66}" srcOrd="6" destOrd="0" presId="urn:microsoft.com/office/officeart/2005/8/layout/b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9FE174-F08F-4FF5-88D7-10A807533EFC}">
      <dsp:nvSpPr>
        <dsp:cNvPr id="0" name=""/>
        <dsp:cNvSpPr/>
      </dsp:nvSpPr>
      <dsp:spPr>
        <a:xfrm>
          <a:off x="2762743" y="496990"/>
          <a:ext cx="383913" cy="91440"/>
        </a:xfrm>
        <a:custGeom>
          <a:avLst/>
          <a:gdLst/>
          <a:ahLst/>
          <a:cxnLst/>
          <a:rect l="0" t="0" r="0" b="0"/>
          <a:pathLst>
            <a:path>
              <a:moveTo>
                <a:pt x="0" y="45720"/>
              </a:moveTo>
              <a:lnTo>
                <a:pt x="383913" y="45720"/>
              </a:lnTo>
            </a:path>
          </a:pathLst>
        </a:custGeom>
        <a:noFill/>
        <a:ln w="38100" cap="flat" cmpd="sng" algn="ctr">
          <a:solidFill>
            <a:scrgbClr r="0" g="0" b="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mn-lt"/>
          </a:endParaRPr>
        </a:p>
      </dsp:txBody>
      <dsp:txXfrm>
        <a:off x="2944337" y="540637"/>
        <a:ext cx="20725" cy="4145"/>
      </dsp:txXfrm>
    </dsp:sp>
    <dsp:sp modelId="{91040C49-E3B2-44D5-9A78-BB6A5B632004}">
      <dsp:nvSpPr>
        <dsp:cNvPr id="0" name=""/>
        <dsp:cNvSpPr/>
      </dsp:nvSpPr>
      <dsp:spPr>
        <a:xfrm>
          <a:off x="962308" y="2040"/>
          <a:ext cx="1802234" cy="1081340"/>
        </a:xfrm>
        <a:prstGeom prst="rect">
          <a:avLst/>
        </a:prstGeom>
        <a:solidFill>
          <a:schemeClr val="tx2">
            <a:lumMod val="10000"/>
            <a:lumOff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solidFill>
                <a:srgbClr val="000000"/>
              </a:solidFill>
              <a:latin typeface="+mn-lt"/>
            </a:rPr>
            <a:t>Event Request Form </a:t>
          </a:r>
          <a:r>
            <a:rPr lang="en-US" sz="1000" kern="1200">
              <a:solidFill>
                <a:srgbClr val="000000"/>
              </a:solidFill>
              <a:latin typeface="+mn-lt"/>
            </a:rPr>
            <a:t>submitted; request receipt shared with event organizer and LNDL contacts.</a:t>
          </a:r>
          <a:endParaRPr lang="en-US" sz="1000" kern="1200">
            <a:latin typeface="+mn-lt"/>
          </a:endParaRPr>
        </a:p>
      </dsp:txBody>
      <dsp:txXfrm>
        <a:off x="962308" y="2040"/>
        <a:ext cx="1802234" cy="1081340"/>
      </dsp:txXfrm>
    </dsp:sp>
    <dsp:sp modelId="{3E7BF178-2883-406A-AB8A-FBB9841CF616}">
      <dsp:nvSpPr>
        <dsp:cNvPr id="0" name=""/>
        <dsp:cNvSpPr/>
      </dsp:nvSpPr>
      <dsp:spPr>
        <a:xfrm>
          <a:off x="1863425" y="1081580"/>
          <a:ext cx="2216748" cy="383913"/>
        </a:xfrm>
        <a:custGeom>
          <a:avLst/>
          <a:gdLst/>
          <a:ahLst/>
          <a:cxnLst/>
          <a:rect l="0" t="0" r="0" b="0"/>
          <a:pathLst>
            <a:path>
              <a:moveTo>
                <a:pt x="2216748" y="0"/>
              </a:moveTo>
              <a:lnTo>
                <a:pt x="2216748" y="209056"/>
              </a:lnTo>
              <a:lnTo>
                <a:pt x="0" y="209056"/>
              </a:lnTo>
              <a:lnTo>
                <a:pt x="0" y="383913"/>
              </a:lnTo>
            </a:path>
          </a:pathLst>
        </a:custGeom>
        <a:noFill/>
        <a:ln w="38100" cap="flat" cmpd="sng" algn="ctr">
          <a:solidFill>
            <a:schemeClr val="tx1"/>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mn-lt"/>
          </a:endParaRPr>
        </a:p>
      </dsp:txBody>
      <dsp:txXfrm>
        <a:off x="2915420" y="1271464"/>
        <a:ext cx="112758" cy="4145"/>
      </dsp:txXfrm>
    </dsp:sp>
    <dsp:sp modelId="{E261B250-4A75-42F2-A5E1-1786102B4C3C}">
      <dsp:nvSpPr>
        <dsp:cNvPr id="0" name=""/>
        <dsp:cNvSpPr/>
      </dsp:nvSpPr>
      <dsp:spPr>
        <a:xfrm>
          <a:off x="3179056" y="2040"/>
          <a:ext cx="1802234" cy="1081340"/>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dirty="0">
              <a:solidFill>
                <a:srgbClr val="000000"/>
              </a:solidFill>
              <a:latin typeface="+mn-lt"/>
            </a:rPr>
            <a:t>(within 5 business days of request)</a:t>
          </a:r>
        </a:p>
        <a:p>
          <a:pPr marL="0" lvl="0" indent="0" algn="ctr" defTabSz="444500">
            <a:lnSpc>
              <a:spcPct val="90000"/>
            </a:lnSpc>
            <a:spcBef>
              <a:spcPct val="0"/>
            </a:spcBef>
            <a:spcAft>
              <a:spcPct val="35000"/>
            </a:spcAft>
            <a:buNone/>
          </a:pPr>
          <a:r>
            <a:rPr lang="en-US" sz="1000" kern="1200" dirty="0">
              <a:solidFill>
                <a:srgbClr val="000000"/>
              </a:solidFill>
              <a:latin typeface="+mn-lt"/>
            </a:rPr>
            <a:t>LNDL staff reviews request and drafts event summary document, sends to event organizers for confirmation. </a:t>
          </a:r>
          <a:endParaRPr lang="en-US" sz="1000" kern="1200" dirty="0">
            <a:latin typeface="+mn-lt"/>
          </a:endParaRPr>
        </a:p>
      </dsp:txBody>
      <dsp:txXfrm>
        <a:off x="3179056" y="2040"/>
        <a:ext cx="1802234" cy="1081340"/>
      </dsp:txXfrm>
    </dsp:sp>
    <dsp:sp modelId="{D2C6CB94-7C8D-4E0F-AD98-272DB279CEF1}">
      <dsp:nvSpPr>
        <dsp:cNvPr id="0" name=""/>
        <dsp:cNvSpPr/>
      </dsp:nvSpPr>
      <dsp:spPr>
        <a:xfrm>
          <a:off x="2762743" y="1992844"/>
          <a:ext cx="383913" cy="91440"/>
        </a:xfrm>
        <a:custGeom>
          <a:avLst/>
          <a:gdLst/>
          <a:ahLst/>
          <a:cxnLst/>
          <a:rect l="0" t="0" r="0" b="0"/>
          <a:pathLst>
            <a:path>
              <a:moveTo>
                <a:pt x="0" y="45720"/>
              </a:moveTo>
              <a:lnTo>
                <a:pt x="383913" y="45720"/>
              </a:lnTo>
            </a:path>
          </a:pathLst>
        </a:custGeom>
        <a:noFill/>
        <a:ln w="38100" cap="flat" cmpd="sng" algn="ctr">
          <a:solidFill>
            <a:schemeClr val="tx1"/>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mn-lt"/>
          </a:endParaRPr>
        </a:p>
      </dsp:txBody>
      <dsp:txXfrm>
        <a:off x="2944337" y="2036492"/>
        <a:ext cx="20725" cy="4145"/>
      </dsp:txXfrm>
    </dsp:sp>
    <dsp:sp modelId="{EA867D89-49ED-49DC-8177-EEB7591898F4}">
      <dsp:nvSpPr>
        <dsp:cNvPr id="0" name=""/>
        <dsp:cNvSpPr/>
      </dsp:nvSpPr>
      <dsp:spPr>
        <a:xfrm>
          <a:off x="962308" y="1497894"/>
          <a:ext cx="1802234" cy="1081340"/>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dirty="0">
              <a:solidFill>
                <a:srgbClr val="000000"/>
              </a:solidFill>
              <a:latin typeface="+mn-lt"/>
            </a:rPr>
            <a:t>(within 1-2 weeks of request)</a:t>
          </a:r>
        </a:p>
        <a:p>
          <a:pPr marL="0" lvl="0" indent="0" algn="ctr" defTabSz="444500">
            <a:lnSpc>
              <a:spcPct val="90000"/>
            </a:lnSpc>
            <a:spcBef>
              <a:spcPct val="0"/>
            </a:spcBef>
            <a:spcAft>
              <a:spcPct val="35000"/>
            </a:spcAft>
            <a:buNone/>
          </a:pPr>
          <a:r>
            <a:rPr lang="en-US" sz="1000" kern="1200" dirty="0">
              <a:solidFill>
                <a:srgbClr val="000000"/>
              </a:solidFill>
              <a:latin typeface="+mn-lt"/>
            </a:rPr>
            <a:t>Final confirmation of event assistance from LNDL InfoTech and/or LUM Event Services/NDMU Conference Services. </a:t>
          </a:r>
          <a:endParaRPr lang="en-US" sz="1000" kern="1200" dirty="0">
            <a:latin typeface="+mn-lt"/>
          </a:endParaRPr>
        </a:p>
      </dsp:txBody>
      <dsp:txXfrm>
        <a:off x="962308" y="1497894"/>
        <a:ext cx="1802234" cy="1081340"/>
      </dsp:txXfrm>
    </dsp:sp>
    <dsp:sp modelId="{986EA908-1AC7-4294-AE61-40E5E7FF7F66}">
      <dsp:nvSpPr>
        <dsp:cNvPr id="0" name=""/>
        <dsp:cNvSpPr/>
      </dsp:nvSpPr>
      <dsp:spPr>
        <a:xfrm>
          <a:off x="3179056" y="1497894"/>
          <a:ext cx="1802234" cy="1081340"/>
        </a:xfrm>
        <a:prstGeom prst="rect">
          <a:avLst/>
        </a:prstGeom>
        <a:solidFill>
          <a:schemeClr val="tx2">
            <a:lumMod val="10000"/>
            <a:lumOff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solidFill>
                <a:srgbClr val="000000"/>
              </a:solidFill>
              <a:latin typeface="+mn-lt"/>
            </a:rPr>
            <a:t>(1-2 weeks ahead of event)</a:t>
          </a:r>
        </a:p>
        <a:p>
          <a:pPr marL="0" lvl="0" indent="0" algn="ctr" defTabSz="444500" rtl="0">
            <a:lnSpc>
              <a:spcPct val="90000"/>
            </a:lnSpc>
            <a:spcBef>
              <a:spcPct val="0"/>
            </a:spcBef>
            <a:spcAft>
              <a:spcPct val="35000"/>
            </a:spcAft>
            <a:buNone/>
          </a:pPr>
          <a:r>
            <a:rPr lang="en-US" sz="1000" kern="1200">
              <a:solidFill>
                <a:srgbClr val="000000"/>
              </a:solidFill>
              <a:latin typeface="+mn-lt"/>
            </a:rPr>
            <a:t>Reaffirm event support needs and LNDL policy, confirm catering, and schedule space walkthrough (if necessary</a:t>
          </a:r>
          <a:r>
            <a:rPr lang="en-US" sz="1000" kern="1200">
              <a:latin typeface="+mn-lt"/>
            </a:rPr>
            <a:t>).</a:t>
          </a:r>
        </a:p>
      </dsp:txBody>
      <dsp:txXfrm>
        <a:off x="3179056" y="1497894"/>
        <a:ext cx="1802234" cy="108134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2880b0-6159-46db-9797-639254ea89d1" xsi:nil="true"/>
    <lcf76f155ced4ddcb4097134ff3c332f xmlns="03c10bdb-cd4a-4cf2-8e1b-88aa41a306fc">
      <Terms xmlns="http://schemas.microsoft.com/office/infopath/2007/PartnerControls"/>
    </lcf76f155ced4ddcb4097134ff3c332f>
    <Month xmlns="03c10bdb-cd4a-4cf2-8e1b-88aa41a306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EC49FB6476C0408F2B4EA7C94D3E53" ma:contentTypeVersion="20" ma:contentTypeDescription="Create a new document." ma:contentTypeScope="" ma:versionID="33f6ac7af621275b25213c77ed05544e">
  <xsd:schema xmlns:xsd="http://www.w3.org/2001/XMLSchema" xmlns:xs="http://www.w3.org/2001/XMLSchema" xmlns:p="http://schemas.microsoft.com/office/2006/metadata/properties" xmlns:ns2="03c10bdb-cd4a-4cf2-8e1b-88aa41a306fc" xmlns:ns3="2c2880b0-6159-46db-9797-639254ea89d1" targetNamespace="http://schemas.microsoft.com/office/2006/metadata/properties" ma:root="true" ma:fieldsID="dfc12009a3b0b7cf622418a4707ebea2" ns2:_="" ns3:_="">
    <xsd:import namespace="03c10bdb-cd4a-4cf2-8e1b-88aa41a306fc"/>
    <xsd:import namespace="2c2880b0-6159-46db-9797-639254ea89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ont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10bdb-cd4a-4cf2-8e1b-88aa41a30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nth" ma:index="26" nillable="true" ma:displayName="Month" ma:format="Dropdown" ma:internalName="Month">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2880b0-6159-46db-9797-639254ea89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d4c433-ed89-46dc-9786-c203c91a6b0e}" ma:internalName="TaxCatchAll" ma:showField="CatchAllData" ma:web="2c2880b0-6159-46db-9797-639254ea89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835D5-4573-4553-B571-9D34C5BE34A1}">
  <ds:schemaRefs>
    <ds:schemaRef ds:uri="http://schemas.microsoft.com/office/2006/metadata/properties"/>
    <ds:schemaRef ds:uri="http://schemas.microsoft.com/office/infopath/2007/PartnerControls"/>
    <ds:schemaRef ds:uri="2c2880b0-6159-46db-9797-639254ea89d1"/>
    <ds:schemaRef ds:uri="03c10bdb-cd4a-4cf2-8e1b-88aa41a306fc"/>
  </ds:schemaRefs>
</ds:datastoreItem>
</file>

<file path=customXml/itemProps2.xml><?xml version="1.0" encoding="utf-8"?>
<ds:datastoreItem xmlns:ds="http://schemas.openxmlformats.org/officeDocument/2006/customXml" ds:itemID="{F498A7F5-FB6D-4374-A07D-BC19659B1BDD}">
  <ds:schemaRefs>
    <ds:schemaRef ds:uri="http://schemas.microsoft.com/sharepoint/v3/contenttype/forms"/>
  </ds:schemaRefs>
</ds:datastoreItem>
</file>

<file path=customXml/itemProps3.xml><?xml version="1.0" encoding="utf-8"?>
<ds:datastoreItem xmlns:ds="http://schemas.openxmlformats.org/officeDocument/2006/customXml" ds:itemID="{0BEAF1F3-4CF0-4B42-B2A0-1F7D8CD26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10bdb-cd4a-4cf2-8e1b-88aa41a306fc"/>
    <ds:schemaRef ds:uri="2c2880b0-6159-46db-9797-639254ea89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LNDL Campus Event Policy</dc:title>
  <dc:subject/>
  <dc:creator>Mallory Wareham</dc:creator>
  <cp:keywords/>
  <dc:description/>
  <cp:lastModifiedBy>Youlanda Halterman</cp:lastModifiedBy>
  <cp:revision>48</cp:revision>
  <dcterms:created xsi:type="dcterms:W3CDTF">2026-05-11T18:44:00Z</dcterms:created>
  <dcterms:modified xsi:type="dcterms:W3CDTF">2026-08-22T05:01:00Z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0x010100D2EC49FB6476C0408F2B4EA7C94D3E53</vt:lpwstr>
  </property>
  <property fmtid="{D5CDD505-2E9C-101B-9397-08002B2CF9AE}" pid="3" name="MediaServiceImageTags">
    <vt:lpwstr/>
  </property>
</Properties>
</file>